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AE9" w:rsidRDefault="007A1BAD">
      <w:pPr>
        <w:snapToGrid w:val="0"/>
        <w:spacing w:line="600" w:lineRule="atLeast"/>
        <w:rPr>
          <w:rFonts w:ascii="黑体" w:eastAsia="黑体" w:hAnsi="黑体"/>
          <w:spacing w:val="-6"/>
          <w:sz w:val="32"/>
          <w:szCs w:val="32"/>
        </w:rPr>
      </w:pPr>
      <w:r>
        <w:rPr>
          <w:rFonts w:ascii="黑体" w:eastAsia="黑体" w:hAnsi="黑体" w:hint="eastAsia"/>
          <w:spacing w:val="-6"/>
          <w:sz w:val="32"/>
          <w:szCs w:val="32"/>
        </w:rPr>
        <w:t>附件</w:t>
      </w:r>
      <w:r>
        <w:rPr>
          <w:rFonts w:ascii="黑体" w:eastAsia="黑体" w:hAnsi="黑体" w:hint="eastAsia"/>
          <w:spacing w:val="-6"/>
          <w:sz w:val="32"/>
          <w:szCs w:val="32"/>
        </w:rPr>
        <w:t>1</w:t>
      </w:r>
    </w:p>
    <w:p w:rsidR="005B5AE9" w:rsidRDefault="007A1BAD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r>
        <w:rPr>
          <w:rFonts w:ascii="方正小标宋_GBK" w:eastAsia="方正小标宋_GBK" w:hAnsi="仿宋" w:cs="仿宋" w:hint="eastAsia"/>
          <w:bCs/>
          <w:sz w:val="44"/>
          <w:szCs w:val="44"/>
        </w:rPr>
        <w:t>202</w:t>
      </w:r>
      <w:r>
        <w:rPr>
          <w:rFonts w:ascii="方正小标宋_GBK" w:eastAsia="方正小标宋_GBK" w:hAnsi="仿宋" w:cs="仿宋" w:hint="eastAsia"/>
          <w:bCs/>
          <w:sz w:val="44"/>
          <w:szCs w:val="44"/>
        </w:rPr>
        <w:t>5</w:t>
      </w:r>
      <w:r>
        <w:rPr>
          <w:rFonts w:ascii="方正小标宋_GBK" w:eastAsia="方正小标宋_GBK" w:hAnsi="仿宋" w:cs="仿宋" w:hint="eastAsia"/>
          <w:bCs/>
          <w:sz w:val="44"/>
          <w:szCs w:val="44"/>
        </w:rPr>
        <w:t>年度省级现代农业发展补助专项资金</w:t>
      </w:r>
    </w:p>
    <w:p w:rsidR="005B5AE9" w:rsidRDefault="007A1BAD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r>
        <w:rPr>
          <w:rFonts w:ascii="方正小标宋_GBK" w:eastAsia="方正小标宋_GBK" w:hAnsi="仿宋" w:cs="仿宋" w:hint="eastAsia"/>
          <w:bCs/>
          <w:sz w:val="44"/>
          <w:szCs w:val="44"/>
        </w:rPr>
        <w:t>明细表（区域性农业综合服务中心</w:t>
      </w:r>
    </w:p>
    <w:p w:rsidR="005B5AE9" w:rsidRDefault="007A1BAD">
      <w:pPr>
        <w:adjustRightInd w:val="0"/>
        <w:snapToGrid w:val="0"/>
        <w:spacing w:line="579" w:lineRule="exact"/>
        <w:jc w:val="center"/>
        <w:rPr>
          <w:rFonts w:ascii="方正小标宋_GBK" w:eastAsia="方正小标宋_GBK" w:hAnsi="仿宋" w:cs="仿宋"/>
          <w:bCs/>
          <w:sz w:val="44"/>
          <w:szCs w:val="44"/>
        </w:rPr>
      </w:pPr>
      <w:r>
        <w:rPr>
          <w:rFonts w:ascii="方正小标宋_GBK" w:eastAsia="方正小标宋_GBK" w:hAnsi="仿宋" w:cs="仿宋" w:hint="eastAsia"/>
          <w:bCs/>
          <w:sz w:val="44"/>
          <w:szCs w:val="44"/>
        </w:rPr>
        <w:t>（农技</w:t>
      </w:r>
      <w:r>
        <w:rPr>
          <w:rFonts w:ascii="方正小标宋_GBK" w:eastAsia="方正小标宋_GBK" w:hAnsi="仿宋" w:cs="仿宋" w:hint="eastAsia"/>
          <w:bCs/>
          <w:sz w:val="44"/>
          <w:szCs w:val="44"/>
        </w:rPr>
        <w:t>+</w:t>
      </w:r>
      <w:r>
        <w:rPr>
          <w:rFonts w:ascii="方正小标宋_GBK" w:eastAsia="方正小标宋_GBK" w:hAnsi="仿宋" w:cs="仿宋" w:hint="eastAsia"/>
          <w:bCs/>
          <w:sz w:val="44"/>
          <w:szCs w:val="44"/>
        </w:rPr>
        <w:t>农事））</w:t>
      </w:r>
    </w:p>
    <w:tbl>
      <w:tblPr>
        <w:tblW w:w="10639" w:type="dxa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812"/>
        <w:gridCol w:w="1520"/>
        <w:gridCol w:w="3275"/>
        <w:gridCol w:w="1192"/>
        <w:gridCol w:w="1250"/>
        <w:gridCol w:w="1102"/>
        <w:gridCol w:w="1488"/>
      </w:tblGrid>
      <w:tr w:rsidR="005B5AE9">
        <w:trPr>
          <w:trHeight w:val="905"/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序号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实施主体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建设内容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计划总</w:t>
            </w:r>
          </w:p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投入</w:t>
            </w:r>
          </w:p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（万元）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已预拨</w:t>
            </w:r>
          </w:p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资金</w:t>
            </w:r>
          </w:p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（万元）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本次拨付资金</w:t>
            </w:r>
          </w:p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（万元）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t>备注</w:t>
            </w:r>
          </w:p>
        </w:tc>
      </w:tr>
      <w:tr w:rsidR="005B5AE9">
        <w:trPr>
          <w:trHeight w:val="1803"/>
          <w:jc w:val="center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1</w:t>
            </w:r>
          </w:p>
        </w:tc>
        <w:tc>
          <w:tcPr>
            <w:tcW w:w="152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苏州同里现代农业发展有限公司</w:t>
            </w:r>
          </w:p>
        </w:tc>
        <w:tc>
          <w:tcPr>
            <w:tcW w:w="3275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330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㎡农业综合服务中心改造提升，包括办公场地、检测室、培训室等，以及相关检测仪器、办公用品等；工作服务场所运转；“四情”监测体系：巡田无人机；高空摄像头。</w:t>
            </w:r>
          </w:p>
        </w:tc>
        <w:tc>
          <w:tcPr>
            <w:tcW w:w="119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133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50</w:t>
            </w:r>
          </w:p>
        </w:tc>
        <w:tc>
          <w:tcPr>
            <w:tcW w:w="1102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72</w:t>
            </w:r>
          </w:p>
        </w:tc>
        <w:tc>
          <w:tcPr>
            <w:tcW w:w="1488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东北片区区域性农业综合服务中心</w:t>
            </w:r>
          </w:p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（农技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+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农事）</w:t>
            </w:r>
          </w:p>
        </w:tc>
      </w:tr>
      <w:tr w:rsidR="005B5AE9">
        <w:trPr>
          <w:trHeight w:val="2125"/>
          <w:jc w:val="center"/>
        </w:trPr>
        <w:tc>
          <w:tcPr>
            <w:tcW w:w="812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2</w:t>
            </w:r>
          </w:p>
        </w:tc>
        <w:tc>
          <w:tcPr>
            <w:tcW w:w="152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平望镇庙头村村民委员会</w:t>
            </w:r>
          </w:p>
        </w:tc>
        <w:tc>
          <w:tcPr>
            <w:tcW w:w="3275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widowControl/>
              <w:spacing w:line="360" w:lineRule="exact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㎡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农业综合服务中心改造提升，包括办公场地、检测室、培训室等，以及相关检测仪器、办公用品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工作服务场所运转；“四情”监测体系：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农情监测系统，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巡田无人机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高空摄像头。</w:t>
            </w:r>
            <w:bookmarkStart w:id="0" w:name="_GoBack"/>
            <w:bookmarkEnd w:id="0"/>
          </w:p>
        </w:tc>
        <w:tc>
          <w:tcPr>
            <w:tcW w:w="119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67</w:t>
            </w:r>
          </w:p>
        </w:tc>
        <w:tc>
          <w:tcPr>
            <w:tcW w:w="1250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</w:t>
            </w:r>
          </w:p>
        </w:tc>
        <w:tc>
          <w:tcPr>
            <w:tcW w:w="1102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36</w:t>
            </w:r>
          </w:p>
        </w:tc>
        <w:tc>
          <w:tcPr>
            <w:tcW w:w="1488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中部片区区域性农业综合服务中心</w:t>
            </w:r>
          </w:p>
          <w:p w:rsidR="005B5AE9" w:rsidRDefault="007A1BAD">
            <w:pPr>
              <w:widowControl/>
              <w:spacing w:line="360" w:lineRule="exact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Cs w:val="21"/>
                <w:lang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（农技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+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农事）</w:t>
            </w:r>
          </w:p>
        </w:tc>
      </w:tr>
      <w:tr w:rsidR="005B5AE9">
        <w:trPr>
          <w:trHeight w:val="2450"/>
          <w:jc w:val="center"/>
        </w:trPr>
        <w:tc>
          <w:tcPr>
            <w:tcW w:w="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sz w:val="24"/>
                <w:szCs w:val="24"/>
              </w:rPr>
              <w:t>3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震泽镇龙降桥村村民委员会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190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㎡农业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综合服务中心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改造提升，包括办公场地、检测室、培训室等，以及相关检测仪器、办公用品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工作服务场所运转；“四情”监测体系：巡田无人机</w:t>
            </w: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Cs w:val="21"/>
                <w:lang/>
              </w:rPr>
              <w:t>；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高空摄像头。</w:t>
            </w:r>
          </w:p>
        </w:tc>
        <w:tc>
          <w:tcPr>
            <w:tcW w:w="11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123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20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92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西南片区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区域性农业综合服务中心</w:t>
            </w:r>
          </w:p>
          <w:p w:rsidR="005B5AE9" w:rsidRDefault="007A1BAD">
            <w:pPr>
              <w:spacing w:line="360" w:lineRule="exact"/>
              <w:jc w:val="center"/>
              <w:rPr>
                <w:rFonts w:ascii="仿宋_GB2312" w:eastAsia="仿宋_GB2312" w:hAnsi="仿宋_GB2312" w:cs="仿宋_GB2312"/>
                <w:szCs w:val="21"/>
              </w:rPr>
            </w:pPr>
            <w:r>
              <w:rPr>
                <w:rFonts w:ascii="仿宋_GB2312" w:eastAsia="仿宋_GB2312" w:hAnsi="仿宋_GB2312" w:cs="仿宋_GB2312" w:hint="eastAsia"/>
                <w:szCs w:val="21"/>
              </w:rPr>
              <w:t>（农技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+</w:t>
            </w:r>
            <w:r>
              <w:rPr>
                <w:rFonts w:ascii="仿宋_GB2312" w:eastAsia="仿宋_GB2312" w:hAnsi="仿宋_GB2312" w:cs="仿宋_GB2312" w:hint="eastAsia"/>
                <w:szCs w:val="21"/>
              </w:rPr>
              <w:t>农事）</w:t>
            </w:r>
          </w:p>
        </w:tc>
      </w:tr>
      <w:tr w:rsidR="005B5AE9">
        <w:trPr>
          <w:trHeight w:val="720"/>
          <w:jc w:val="center"/>
        </w:trPr>
        <w:tc>
          <w:tcPr>
            <w:tcW w:w="23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合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 xml:space="preserve">  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计</w:t>
            </w:r>
          </w:p>
        </w:tc>
        <w:tc>
          <w:tcPr>
            <w:tcW w:w="32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5B5AE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19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323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90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7A1BAD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sz w:val="24"/>
                <w:szCs w:val="24"/>
              </w:rPr>
              <w:t>200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5" w:type="dxa"/>
              <w:right w:w="105" w:type="dxa"/>
            </w:tcMar>
            <w:vAlign w:val="center"/>
          </w:tcPr>
          <w:p w:rsidR="005B5AE9" w:rsidRDefault="005B5AE9">
            <w:pPr>
              <w:spacing w:line="480" w:lineRule="exact"/>
              <w:jc w:val="center"/>
              <w:rPr>
                <w:rFonts w:ascii="仿宋_GB2312" w:eastAsia="仿宋_GB2312" w:hAnsi="仿宋_GB2312" w:cs="仿宋_GB2312"/>
                <w:b/>
                <w:bCs/>
                <w:sz w:val="24"/>
                <w:szCs w:val="24"/>
              </w:rPr>
            </w:pPr>
          </w:p>
        </w:tc>
      </w:tr>
    </w:tbl>
    <w:p w:rsidR="005B5AE9" w:rsidRDefault="005B5AE9">
      <w:pPr>
        <w:pStyle w:val="a7"/>
        <w:snapToGrid w:val="0"/>
        <w:spacing w:line="100" w:lineRule="atLeast"/>
        <w:ind w:right="-57"/>
        <w:jc w:val="both"/>
        <w:rPr>
          <w:rFonts w:ascii="仿宋_GB2312" w:eastAsia="仿宋_GB2312"/>
          <w:b/>
        </w:rPr>
      </w:pPr>
    </w:p>
    <w:p w:rsidR="005B5AE9" w:rsidRDefault="005B5AE9">
      <w:pPr>
        <w:pStyle w:val="a7"/>
        <w:snapToGrid w:val="0"/>
        <w:spacing w:line="100" w:lineRule="atLeast"/>
        <w:ind w:right="-57"/>
        <w:jc w:val="both"/>
        <w:rPr>
          <w:rFonts w:ascii="仿宋_GB2312" w:eastAsia="仿宋_GB2312"/>
          <w:b/>
        </w:rPr>
      </w:pPr>
    </w:p>
    <w:p w:rsidR="005B5AE9" w:rsidRDefault="005B5AE9">
      <w:pPr>
        <w:pStyle w:val="a7"/>
        <w:snapToGrid w:val="0"/>
        <w:spacing w:line="100" w:lineRule="atLeast"/>
        <w:ind w:right="-57"/>
        <w:jc w:val="both"/>
        <w:rPr>
          <w:rFonts w:ascii="仿宋_GB2312" w:eastAsia="仿宋_GB2312"/>
          <w:b/>
        </w:rPr>
      </w:pPr>
    </w:p>
    <w:p w:rsidR="005B5AE9" w:rsidRDefault="005B5AE9">
      <w:pPr>
        <w:pStyle w:val="a7"/>
        <w:snapToGrid w:val="0"/>
        <w:spacing w:line="100" w:lineRule="atLeast"/>
        <w:ind w:right="-57"/>
        <w:jc w:val="both"/>
        <w:rPr>
          <w:rFonts w:ascii="仿宋_GB2312" w:eastAsia="仿宋_GB2312"/>
          <w:b/>
        </w:rPr>
      </w:pPr>
    </w:p>
    <w:p w:rsidR="005B5AE9" w:rsidRDefault="005B5AE9">
      <w:pPr>
        <w:spacing w:line="600" w:lineRule="exact"/>
        <w:jc w:val="left"/>
        <w:rPr>
          <w:rFonts w:ascii="黑体" w:eastAsia="黑体" w:hAnsi="黑体" w:cs="黑体"/>
          <w:color w:val="000000"/>
          <w:sz w:val="32"/>
          <w:szCs w:val="32"/>
        </w:rPr>
      </w:pPr>
    </w:p>
    <w:sectPr w:rsidR="005B5AE9" w:rsidSect="005B5AE9">
      <w:pgSz w:w="11906" w:h="16838"/>
      <w:pgMar w:top="2098" w:right="1474" w:bottom="1984" w:left="1587" w:header="851" w:footer="992" w:gutter="0"/>
      <w:cols w:space="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1BAD" w:rsidRDefault="007A1BAD" w:rsidP="00861BE6">
      <w:r>
        <w:separator/>
      </w:r>
    </w:p>
  </w:endnote>
  <w:endnote w:type="continuationSeparator" w:id="1">
    <w:p w:rsidR="007A1BAD" w:rsidRDefault="007A1BAD" w:rsidP="00861BE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1BAD" w:rsidRDefault="007A1BAD" w:rsidP="00861BE6">
      <w:r>
        <w:separator/>
      </w:r>
    </w:p>
  </w:footnote>
  <w:footnote w:type="continuationSeparator" w:id="1">
    <w:p w:rsidR="007A1BAD" w:rsidRDefault="007A1BAD" w:rsidP="00861BE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1E83AFA"/>
    <w:rsid w:val="005B5AE9"/>
    <w:rsid w:val="007A1BAD"/>
    <w:rsid w:val="00861BE6"/>
    <w:rsid w:val="01E83AFA"/>
    <w:rsid w:val="6CA2532E"/>
    <w:rsid w:val="7F0E73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5AE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5AE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5B5AE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5">
    <w:name w:val="Normal (Web)"/>
    <w:basedOn w:val="a"/>
    <w:uiPriority w:val="99"/>
    <w:semiHidden/>
    <w:unhideWhenUsed/>
    <w:qFormat/>
    <w:rsid w:val="005B5AE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page number"/>
    <w:basedOn w:val="a0"/>
    <w:rsid w:val="005B5AE9"/>
  </w:style>
  <w:style w:type="paragraph" w:customStyle="1" w:styleId="a7">
    <w:name w:val="线型"/>
    <w:basedOn w:val="a8"/>
    <w:qFormat/>
    <w:rsid w:val="005B5AE9"/>
    <w:pPr>
      <w:spacing w:line="240" w:lineRule="auto"/>
      <w:ind w:left="0" w:firstLine="0"/>
      <w:jc w:val="center"/>
    </w:pPr>
  </w:style>
  <w:style w:type="paragraph" w:customStyle="1" w:styleId="a8">
    <w:name w:val="抄送栏"/>
    <w:basedOn w:val="a"/>
    <w:qFormat/>
    <w:rsid w:val="005B5AE9"/>
    <w:pPr>
      <w:adjustRightInd w:val="0"/>
      <w:spacing w:line="454" w:lineRule="exact"/>
      <w:ind w:left="1310" w:right="357" w:hanging="95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周君</dc:creator>
  <cp:lastModifiedBy>LENOVO</cp:lastModifiedBy>
  <cp:revision>2</cp:revision>
  <dcterms:created xsi:type="dcterms:W3CDTF">2026-01-22T02:25:00Z</dcterms:created>
  <dcterms:modified xsi:type="dcterms:W3CDTF">2026-01-22T05:43:00Z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54F80E62AC3B4BBE87D1DA481B0305F9_11</vt:lpwstr>
  </property>
  <property fmtid="{D5CDD505-2E9C-101B-9397-08002B2CF9AE}" pid="4" name="KSOTemplateDocerSaveRecord">
    <vt:lpwstr>eyJoZGlkIjoiYTU4NDZmNmU3Y2ViMWI3MzMzZjFmOGQ5YmMyMDM2YmUiLCJ1c2VySWQiOiIyNzk5MDU4NTcifQ==</vt:lpwstr>
  </property>
</Properties>
</file>