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E6EE74">
      <w:pPr>
        <w:spacing w:line="580" w:lineRule="exact"/>
        <w:rPr>
          <w:rFonts w:ascii="黑体" w:hAnsi="黑体" w:eastAsia="黑体" w:cs="黑体"/>
          <w:sz w:val="32"/>
          <w:szCs w:val="32"/>
        </w:rPr>
      </w:pPr>
      <w:r>
        <w:rPr>
          <w:rFonts w:hint="eastAsia" w:ascii="黑体" w:hAnsi="黑体" w:eastAsia="黑体" w:cs="黑体"/>
          <w:sz w:val="32"/>
          <w:szCs w:val="32"/>
        </w:rPr>
        <w:t>附件2</w:t>
      </w:r>
    </w:p>
    <w:p w14:paraId="7771A361">
      <w:pPr>
        <w:spacing w:line="580" w:lineRule="exact"/>
        <w:jc w:val="center"/>
        <w:rPr>
          <w:rFonts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2025年度苏州市知识产权和标准融合</w:t>
      </w:r>
    </w:p>
    <w:p w14:paraId="6FE08D1B">
      <w:pPr>
        <w:spacing w:line="580" w:lineRule="exact"/>
        <w:jc w:val="center"/>
        <w:rPr>
          <w:rFonts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计划项目申报指南</w:t>
      </w:r>
    </w:p>
    <w:p w14:paraId="09A696F3">
      <w:pPr>
        <w:pStyle w:val="5"/>
        <w:widowControl/>
        <w:shd w:val="clear" w:color="auto" w:fill="FFFFFF"/>
        <w:spacing w:beforeAutospacing="0" w:afterAutospacing="0" w:line="560" w:lineRule="exact"/>
        <w:rPr>
          <w:rFonts w:ascii="Times New Roman" w:hAnsi="Times New Roman" w:eastAsia="黑体"/>
          <w:sz w:val="32"/>
          <w:szCs w:val="32"/>
          <w:shd w:val="clear" w:color="auto" w:fill="FFFFFF"/>
        </w:rPr>
      </w:pPr>
      <w:bookmarkStart w:id="0" w:name="_GoBack"/>
      <w:bookmarkEnd w:id="0"/>
    </w:p>
    <w:p w14:paraId="0198F747">
      <w:pPr>
        <w:pStyle w:val="5"/>
        <w:widowControl/>
        <w:shd w:val="clear" w:color="auto" w:fill="FFFFFF"/>
        <w:spacing w:beforeAutospacing="0" w:afterAutospacing="0" w:line="560" w:lineRule="exact"/>
        <w:rPr>
          <w:rFonts w:ascii="Times New Roman" w:hAnsi="Times New Roman" w:eastAsia="黑体"/>
          <w:sz w:val="32"/>
          <w:szCs w:val="32"/>
          <w:shd w:val="clear" w:color="auto" w:fill="FFFFFF"/>
        </w:rPr>
      </w:pPr>
      <w:r>
        <w:rPr>
          <w:rFonts w:ascii="Times New Roman" w:hAnsi="Times New Roman" w:eastAsia="黑体"/>
          <w:sz w:val="32"/>
          <w:szCs w:val="32"/>
          <w:shd w:val="clear" w:color="auto" w:fill="FFFFFF"/>
        </w:rPr>
        <w:t>一、支持重点</w:t>
      </w:r>
    </w:p>
    <w:p w14:paraId="419C6E3C">
      <w:pPr>
        <w:spacing w:line="560" w:lineRule="exact"/>
        <w:ind w:firstLine="759"/>
        <w:rPr>
          <w:rFonts w:ascii="Times New Roman" w:hAnsi="Times New Roman" w:eastAsia="仿宋_GB2312" w:cs="Times New Roman"/>
          <w:spacing w:val="-6"/>
          <w:sz w:val="32"/>
          <w:szCs w:val="32"/>
        </w:rPr>
      </w:pPr>
      <w:r>
        <w:rPr>
          <w:rFonts w:ascii="Times New Roman" w:hAnsi="Times New Roman" w:eastAsia="仿宋_GB2312" w:cs="Times New Roman"/>
          <w:bCs/>
          <w:sz w:val="32"/>
          <w:szCs w:val="32"/>
        </w:rPr>
        <w:t>聚焦我市</w:t>
      </w:r>
      <w:r>
        <w:rPr>
          <w:rFonts w:hint="eastAsia" w:ascii="Times New Roman" w:hAnsi="Times New Roman" w:eastAsia="仿宋_GB2312" w:cs="Times New Roman"/>
          <w:bCs/>
          <w:sz w:val="32"/>
          <w:szCs w:val="32"/>
        </w:rPr>
        <w:t>新一代信息技术</w:t>
      </w:r>
      <w:r>
        <w:rPr>
          <w:rFonts w:ascii="Times New Roman" w:hAnsi="Times New Roman" w:eastAsia="仿宋_GB2312" w:cs="Times New Roman"/>
          <w:bCs/>
          <w:sz w:val="32"/>
          <w:szCs w:val="32"/>
        </w:rPr>
        <w:t>、</w:t>
      </w:r>
      <w:r>
        <w:rPr>
          <w:rFonts w:hint="eastAsia" w:ascii="Times New Roman" w:hAnsi="Times New Roman" w:eastAsia="仿宋_GB2312" w:cs="Times New Roman"/>
          <w:bCs/>
          <w:sz w:val="32"/>
          <w:szCs w:val="32"/>
        </w:rPr>
        <w:t>高端</w:t>
      </w:r>
      <w:r>
        <w:rPr>
          <w:rFonts w:ascii="Times New Roman" w:hAnsi="Times New Roman" w:eastAsia="仿宋_GB2312" w:cs="Times New Roman"/>
          <w:bCs/>
          <w:sz w:val="32"/>
          <w:szCs w:val="32"/>
        </w:rPr>
        <w:t>装备、生物医药</w:t>
      </w:r>
      <w:r>
        <w:rPr>
          <w:rFonts w:hint="eastAsia" w:ascii="Times New Roman" w:hAnsi="Times New Roman" w:eastAsia="仿宋_GB2312" w:cs="Times New Roman"/>
          <w:bCs/>
          <w:sz w:val="32"/>
          <w:szCs w:val="32"/>
        </w:rPr>
        <w:t>及大健康</w:t>
      </w:r>
      <w:r>
        <w:rPr>
          <w:rFonts w:ascii="Times New Roman" w:hAnsi="Times New Roman" w:eastAsia="仿宋_GB2312" w:cs="Times New Roman"/>
          <w:bCs/>
          <w:sz w:val="32"/>
          <w:szCs w:val="32"/>
        </w:rPr>
        <w:t>、</w:t>
      </w:r>
      <w:r>
        <w:rPr>
          <w:rFonts w:hint="eastAsia" w:ascii="Times New Roman" w:hAnsi="Times New Roman" w:eastAsia="仿宋_GB2312" w:cs="Times New Roman"/>
          <w:bCs/>
          <w:sz w:val="32"/>
          <w:szCs w:val="32"/>
        </w:rPr>
        <w:t>新兴数字产业和新材料</w:t>
      </w:r>
      <w:r>
        <w:rPr>
          <w:rFonts w:ascii="Times New Roman" w:hAnsi="Times New Roman" w:eastAsia="仿宋_GB2312" w:cs="Times New Roman"/>
          <w:bCs/>
          <w:sz w:val="32"/>
          <w:szCs w:val="32"/>
        </w:rPr>
        <w:t>等</w:t>
      </w:r>
      <w:r>
        <w:rPr>
          <w:rFonts w:hint="eastAsia" w:ascii="Times New Roman" w:hAnsi="Times New Roman" w:eastAsia="仿宋_GB2312" w:cs="Times New Roman"/>
          <w:bCs/>
          <w:sz w:val="32"/>
          <w:szCs w:val="32"/>
        </w:rPr>
        <w:t>“1030”产业体系重点产业集群</w:t>
      </w:r>
      <w:r>
        <w:rPr>
          <w:rFonts w:ascii="Times New Roman" w:hAnsi="Times New Roman" w:eastAsia="仿宋_GB2312" w:cs="Times New Roman"/>
          <w:bCs/>
          <w:sz w:val="32"/>
          <w:szCs w:val="32"/>
        </w:rPr>
        <w:t>的核心技术领域，</w:t>
      </w:r>
      <w:r>
        <w:rPr>
          <w:rFonts w:ascii="Times New Roman" w:hAnsi="Times New Roman" w:eastAsia="仿宋_GB2312" w:cs="Times New Roman"/>
          <w:spacing w:val="-6"/>
          <w:sz w:val="32"/>
          <w:szCs w:val="32"/>
        </w:rPr>
        <w:t>重点支持具有强烈创新创造战略发展意识，自主创新能力强，基本形成知识产权和标准化战略融合发展规划</w:t>
      </w:r>
      <w:r>
        <w:rPr>
          <w:rFonts w:hint="eastAsia" w:ascii="Times New Roman" w:hAnsi="Times New Roman" w:eastAsia="仿宋_GB2312" w:cs="Times New Roman"/>
          <w:spacing w:val="-6"/>
          <w:sz w:val="32"/>
          <w:szCs w:val="32"/>
        </w:rPr>
        <w:t>，主导或参与制修订国际、国家和行业标准</w:t>
      </w:r>
      <w:r>
        <w:rPr>
          <w:rFonts w:ascii="Times New Roman" w:hAnsi="Times New Roman" w:eastAsia="仿宋_GB2312" w:cs="Times New Roman"/>
          <w:spacing w:val="-6"/>
          <w:sz w:val="32"/>
          <w:szCs w:val="32"/>
        </w:rPr>
        <w:t>的企业。</w:t>
      </w:r>
    </w:p>
    <w:p w14:paraId="02E8C921">
      <w:pPr>
        <w:numPr>
          <w:ilvl w:val="0"/>
          <w:numId w:val="1"/>
        </w:numPr>
        <w:autoSpaceDE w:val="0"/>
        <w:autoSpaceDN w:val="0"/>
        <w:adjustRightInd w:val="0"/>
        <w:snapToGrid w:val="0"/>
        <w:spacing w:line="560" w:lineRule="exact"/>
        <w:ind w:firstLine="640" w:firstLineChars="200"/>
        <w:rPr>
          <w:rFonts w:ascii="Times New Roman" w:hAnsi="Times New Roman" w:eastAsia="黑体" w:cs="Times New Roman"/>
          <w:sz w:val="32"/>
          <w:szCs w:val="32"/>
        </w:rPr>
      </w:pPr>
      <w:r>
        <w:rPr>
          <w:rFonts w:ascii="Times New Roman" w:hAnsi="Times New Roman" w:eastAsia="黑体" w:cs="Times New Roman"/>
          <w:sz w:val="32"/>
          <w:szCs w:val="32"/>
        </w:rPr>
        <w:t>申报主体</w:t>
      </w:r>
    </w:p>
    <w:p w14:paraId="2DE1E699">
      <w:pPr>
        <w:spacing w:line="560" w:lineRule="exact"/>
        <w:ind w:firstLine="640" w:firstLineChars="200"/>
        <w:rPr>
          <w:rFonts w:ascii="Times New Roman" w:hAnsi="Times New Roman" w:eastAsia="仿宋_GB2312" w:cs="Times New Roman"/>
          <w:bCs/>
          <w:sz w:val="32"/>
          <w:szCs w:val="32"/>
        </w:rPr>
      </w:pPr>
      <w:r>
        <w:rPr>
          <w:rFonts w:ascii="Times New Roman" w:hAnsi="Times New Roman" w:eastAsia="仿宋_GB2312" w:cs="Times New Roman"/>
          <w:bCs/>
          <w:sz w:val="32"/>
          <w:szCs w:val="32"/>
        </w:rPr>
        <w:t>苏州市行政区域内注册的具有独立法人资格的企业。</w:t>
      </w:r>
    </w:p>
    <w:p w14:paraId="3918282C">
      <w:pPr>
        <w:spacing w:line="560" w:lineRule="exact"/>
        <w:ind w:firstLine="640" w:firstLineChars="200"/>
        <w:rPr>
          <w:rFonts w:ascii="Times New Roman" w:hAnsi="Times New Roman" w:eastAsia="黑体" w:cs="Times New Roman"/>
          <w:bCs/>
          <w:sz w:val="32"/>
          <w:szCs w:val="32"/>
        </w:rPr>
      </w:pPr>
      <w:r>
        <w:rPr>
          <w:rFonts w:ascii="Times New Roman" w:hAnsi="Times New Roman" w:eastAsia="黑体" w:cs="Times New Roman"/>
          <w:bCs/>
          <w:sz w:val="32"/>
          <w:szCs w:val="32"/>
        </w:rPr>
        <w:t>三、申报条件</w:t>
      </w:r>
    </w:p>
    <w:p w14:paraId="07B23E43">
      <w:pPr>
        <w:spacing w:line="560" w:lineRule="exact"/>
        <w:ind w:firstLine="640" w:firstLineChars="200"/>
        <w:rPr>
          <w:rFonts w:ascii="Times New Roman" w:hAnsi="Times New Roman" w:eastAsia="仿宋_GB2312" w:cs="Times New Roman"/>
          <w:spacing w:val="-6"/>
          <w:sz w:val="32"/>
          <w:szCs w:val="32"/>
        </w:rPr>
      </w:pPr>
      <w:r>
        <w:rPr>
          <w:rFonts w:ascii="楷体" w:hAnsi="楷体" w:eastAsia="楷体" w:cs="Times New Roman"/>
          <w:bCs/>
          <w:sz w:val="32"/>
          <w:szCs w:val="32"/>
        </w:rPr>
        <w:t>（一）项目申报主体发展基础较好。</w:t>
      </w:r>
      <w:r>
        <w:rPr>
          <w:rFonts w:hint="eastAsia" w:ascii="Times New Roman" w:hAnsi="Times New Roman" w:eastAsia="仿宋_GB2312" w:cs="Times New Roman"/>
          <w:spacing w:val="-6"/>
          <w:sz w:val="32"/>
          <w:szCs w:val="32"/>
        </w:rPr>
        <w:t>企业资产及经营状况良好，原则上</w:t>
      </w:r>
      <w:r>
        <w:rPr>
          <w:rFonts w:hint="eastAsia" w:ascii="Times New Roman" w:hAnsi="Times New Roman" w:eastAsia="仿宋_GB2312"/>
          <w:spacing w:val="-6"/>
          <w:sz w:val="32"/>
          <w:szCs w:val="32"/>
        </w:rPr>
        <w:t>近三年内有两个年度主营业务保持增长或盈利</w:t>
      </w:r>
      <w:r>
        <w:rPr>
          <w:rFonts w:hint="eastAsia" w:ascii="Times New Roman" w:hAnsi="Times New Roman" w:eastAsia="仿宋_GB2312" w:cs="Times New Roman"/>
          <w:spacing w:val="-6"/>
          <w:sz w:val="32"/>
          <w:szCs w:val="32"/>
        </w:rPr>
        <w:t>。</w:t>
      </w:r>
    </w:p>
    <w:p w14:paraId="278A6ACB">
      <w:pPr>
        <w:spacing w:line="560" w:lineRule="exact"/>
        <w:ind w:firstLine="640" w:firstLineChars="200"/>
        <w:rPr>
          <w:rFonts w:ascii="Times New Roman" w:hAnsi="Times New Roman" w:eastAsia="仿宋_GB2312" w:cs="Times New Roman"/>
          <w:bCs/>
          <w:sz w:val="32"/>
          <w:szCs w:val="32"/>
        </w:rPr>
      </w:pPr>
      <w:r>
        <w:rPr>
          <w:rFonts w:ascii="楷体" w:hAnsi="楷体" w:eastAsia="楷体" w:cs="Times New Roman"/>
          <w:bCs/>
          <w:sz w:val="32"/>
          <w:szCs w:val="32"/>
        </w:rPr>
        <w:t>（二）项目申报主体具有良好的知识产权工作基础。</w:t>
      </w:r>
      <w:r>
        <w:rPr>
          <w:rFonts w:ascii="Times New Roman" w:hAnsi="Times New Roman" w:eastAsia="仿宋_GB2312" w:cs="Times New Roman"/>
          <w:spacing w:val="-6"/>
          <w:sz w:val="32"/>
          <w:szCs w:val="32"/>
        </w:rPr>
        <w:t>知识产权管理制度健全，</w:t>
      </w:r>
      <w:r>
        <w:rPr>
          <w:rFonts w:ascii="Times New Roman" w:hAnsi="Times New Roman" w:eastAsia="仿宋_GB2312" w:cs="Times New Roman"/>
          <w:bCs/>
          <w:sz w:val="32"/>
          <w:szCs w:val="32"/>
        </w:rPr>
        <w:t>具有</w:t>
      </w:r>
      <w:r>
        <w:rPr>
          <w:rFonts w:hint="eastAsia" w:ascii="Times New Roman" w:hAnsi="Times New Roman" w:eastAsia="仿宋_GB2312" w:cs="Times New Roman"/>
          <w:bCs/>
          <w:sz w:val="32"/>
          <w:szCs w:val="32"/>
        </w:rPr>
        <w:t>良好的专利转化运用能力</w:t>
      </w:r>
      <w:r>
        <w:rPr>
          <w:rFonts w:ascii="Times New Roman" w:hAnsi="Times New Roman" w:eastAsia="仿宋_GB2312" w:cs="Times New Roman"/>
          <w:bCs/>
          <w:sz w:val="32"/>
          <w:szCs w:val="32"/>
        </w:rPr>
        <w:t>，</w:t>
      </w:r>
      <w:r>
        <w:rPr>
          <w:rFonts w:ascii="Times New Roman" w:hAnsi="Times New Roman" w:eastAsia="仿宋_GB2312" w:cs="Times New Roman"/>
          <w:spacing w:val="-6"/>
          <w:sz w:val="32"/>
          <w:szCs w:val="32"/>
        </w:rPr>
        <w:t>设立专门的知识产权管理部门，配备专兼职管理人员。</w:t>
      </w:r>
      <w:r>
        <w:rPr>
          <w:rFonts w:ascii="Times New Roman" w:hAnsi="Times New Roman" w:eastAsia="仿宋_GB2312" w:cs="Times New Roman"/>
          <w:bCs/>
          <w:sz w:val="32"/>
          <w:szCs w:val="32"/>
        </w:rPr>
        <w:t>拥有有效专利</w:t>
      </w:r>
      <w:r>
        <w:rPr>
          <w:rFonts w:hint="eastAsia" w:ascii="Times New Roman" w:hAnsi="Times New Roman" w:eastAsia="仿宋_GB2312" w:cs="Times New Roman"/>
          <w:bCs/>
          <w:sz w:val="32"/>
          <w:szCs w:val="32"/>
        </w:rPr>
        <w:t>50</w:t>
      </w:r>
      <w:r>
        <w:rPr>
          <w:rFonts w:ascii="Times New Roman" w:hAnsi="Times New Roman" w:eastAsia="仿宋_GB2312" w:cs="Times New Roman"/>
          <w:bCs/>
          <w:sz w:val="32"/>
          <w:szCs w:val="32"/>
        </w:rPr>
        <w:t>件(含)以上</w:t>
      </w:r>
      <w:r>
        <w:rPr>
          <w:rFonts w:hint="eastAsia" w:ascii="Times New Roman" w:hAnsi="Times New Roman" w:eastAsia="仿宋_GB2312" w:cs="Times New Roman"/>
          <w:bCs/>
          <w:sz w:val="32"/>
          <w:szCs w:val="32"/>
        </w:rPr>
        <w:t>，其中有效发明专利不少于20件</w:t>
      </w:r>
      <w:r>
        <w:rPr>
          <w:rFonts w:ascii="仿宋_GB2312" w:hAnsi="Times New Roman" w:eastAsia="仿宋_GB2312"/>
          <w:bCs/>
          <w:sz w:val="32"/>
          <w:szCs w:val="32"/>
        </w:rPr>
        <w:t>（</w:t>
      </w:r>
      <w:r>
        <w:rPr>
          <w:rFonts w:hint="eastAsia" w:ascii="仿宋_GB2312" w:hAnsi="Times New Roman" w:eastAsia="仿宋_GB2312"/>
          <w:bCs/>
          <w:sz w:val="32"/>
          <w:szCs w:val="32"/>
        </w:rPr>
        <w:t>以PCT途径进入其他国家并授权的专利</w:t>
      </w:r>
      <w:r>
        <w:rPr>
          <w:rFonts w:ascii="仿宋_GB2312" w:hAnsi="Times New Roman" w:eastAsia="仿宋_GB2312"/>
          <w:bCs/>
          <w:sz w:val="32"/>
          <w:szCs w:val="32"/>
        </w:rPr>
        <w:t>可按1:</w:t>
      </w:r>
      <w:r>
        <w:rPr>
          <w:rFonts w:hint="eastAsia" w:ascii="仿宋_GB2312" w:hAnsi="Times New Roman" w:eastAsia="仿宋_GB2312"/>
          <w:bCs/>
          <w:sz w:val="32"/>
          <w:szCs w:val="32"/>
        </w:rPr>
        <w:t>3</w:t>
      </w:r>
      <w:r>
        <w:rPr>
          <w:rFonts w:ascii="仿宋_GB2312" w:hAnsi="Times New Roman" w:eastAsia="仿宋_GB2312"/>
          <w:bCs/>
          <w:sz w:val="32"/>
          <w:szCs w:val="32"/>
        </w:rPr>
        <w:t>抵算有效发明专利数</w:t>
      </w:r>
      <w:r>
        <w:rPr>
          <w:rFonts w:hint="eastAsia" w:ascii="仿宋_GB2312" w:hAnsi="Times New Roman" w:eastAsia="仿宋_GB2312"/>
          <w:bCs/>
          <w:sz w:val="32"/>
          <w:szCs w:val="32"/>
        </w:rPr>
        <w:t>）</w:t>
      </w:r>
      <w:r>
        <w:rPr>
          <w:rFonts w:hint="eastAsia" w:ascii="Times New Roman" w:hAnsi="Times New Roman" w:eastAsia="仿宋_GB2312" w:cs="Times New Roman"/>
          <w:bCs/>
          <w:sz w:val="32"/>
          <w:szCs w:val="32"/>
        </w:rPr>
        <w:t>。</w:t>
      </w:r>
    </w:p>
    <w:p w14:paraId="0AE15185">
      <w:pPr>
        <w:spacing w:line="560" w:lineRule="exact"/>
        <w:ind w:firstLine="640"/>
        <w:rPr>
          <w:rFonts w:ascii="Times New Roman" w:hAnsi="Times New Roman" w:eastAsia="仿宋_GB2312" w:cs="Times New Roman"/>
          <w:spacing w:val="-6"/>
          <w:sz w:val="32"/>
          <w:szCs w:val="32"/>
        </w:rPr>
      </w:pPr>
      <w:r>
        <w:rPr>
          <w:rFonts w:ascii="楷体" w:hAnsi="楷体" w:eastAsia="楷体" w:cs="Times New Roman"/>
          <w:bCs/>
          <w:sz w:val="32"/>
          <w:szCs w:val="32"/>
        </w:rPr>
        <w:t>（三）项目申报主体具有良好的标准化工作基础。</w:t>
      </w:r>
      <w:r>
        <w:rPr>
          <w:rFonts w:ascii="Times New Roman" w:hAnsi="Times New Roman" w:eastAsia="仿宋_GB2312" w:cs="Times New Roman"/>
          <w:bCs/>
          <w:sz w:val="32"/>
          <w:szCs w:val="32"/>
        </w:rPr>
        <w:t>建立满足自身发展需要的企业标准体系并有效运行。</w:t>
      </w:r>
      <w:r>
        <w:rPr>
          <w:rFonts w:hint="eastAsia" w:ascii="Times New Roman" w:hAnsi="Times New Roman" w:eastAsia="仿宋_GB2312" w:cs="Times New Roman"/>
          <w:bCs/>
          <w:sz w:val="32"/>
          <w:szCs w:val="32"/>
        </w:rPr>
        <w:t>企业标准体系结构合理，体系内标准协调有序，标准覆盖率达80%以上。</w:t>
      </w:r>
      <w:r>
        <w:rPr>
          <w:rFonts w:ascii="Times New Roman" w:hAnsi="Times New Roman" w:eastAsia="仿宋_GB2312" w:cs="Times New Roman"/>
          <w:spacing w:val="-6"/>
          <w:sz w:val="32"/>
          <w:szCs w:val="32"/>
        </w:rPr>
        <w:t>设立负责标准化工作的机构，有专</w:t>
      </w:r>
      <w:r>
        <w:rPr>
          <w:rFonts w:hint="eastAsia" w:ascii="Times New Roman" w:hAnsi="Times New Roman" w:eastAsia="仿宋_GB2312" w:cs="Times New Roman"/>
          <w:spacing w:val="-6"/>
          <w:sz w:val="32"/>
          <w:szCs w:val="32"/>
        </w:rPr>
        <w:t>兼</w:t>
      </w:r>
      <w:r>
        <w:rPr>
          <w:rFonts w:ascii="Times New Roman" w:hAnsi="Times New Roman" w:eastAsia="仿宋_GB2312" w:cs="Times New Roman"/>
          <w:spacing w:val="-6"/>
          <w:sz w:val="32"/>
          <w:szCs w:val="32"/>
        </w:rPr>
        <w:t>职标准化工作人员，有完整的技术、管理和工作标准体系并发布实施，标准体系层次结构合理。近五年内主导或参与过制修订国际、国家、行业标准2项</w:t>
      </w:r>
      <w:r>
        <w:rPr>
          <w:rFonts w:hint="eastAsia" w:ascii="Times New Roman" w:hAnsi="Times New Roman" w:eastAsia="仿宋_GB2312" w:cs="Times New Roman"/>
          <w:spacing w:val="-6"/>
          <w:sz w:val="32"/>
          <w:szCs w:val="32"/>
        </w:rPr>
        <w:t>（含）</w:t>
      </w:r>
      <w:r>
        <w:rPr>
          <w:rFonts w:ascii="Times New Roman" w:hAnsi="Times New Roman" w:eastAsia="仿宋_GB2312" w:cs="Times New Roman"/>
          <w:spacing w:val="-6"/>
          <w:sz w:val="32"/>
          <w:szCs w:val="32"/>
        </w:rPr>
        <w:t>以上。</w:t>
      </w:r>
    </w:p>
    <w:p w14:paraId="0D9A9176">
      <w:pPr>
        <w:spacing w:line="560" w:lineRule="exact"/>
        <w:ind w:firstLine="640"/>
        <w:rPr>
          <w:rFonts w:ascii="Times New Roman" w:hAnsi="Times New Roman" w:eastAsia="仿宋_GB2312" w:cs="Times New Roman"/>
          <w:spacing w:val="-6"/>
          <w:sz w:val="32"/>
          <w:szCs w:val="32"/>
        </w:rPr>
      </w:pPr>
      <w:r>
        <w:rPr>
          <w:rFonts w:ascii="楷体" w:hAnsi="楷体" w:eastAsia="楷体" w:cs="Times New Roman"/>
          <w:bCs/>
          <w:sz w:val="32"/>
          <w:szCs w:val="32"/>
        </w:rPr>
        <w:t>（四）项目申报主体具有良好的品控能力。</w:t>
      </w:r>
      <w:r>
        <w:rPr>
          <w:rFonts w:hint="eastAsia" w:ascii="Times New Roman" w:hAnsi="Times New Roman" w:eastAsia="仿宋_GB2312" w:cs="Times New Roman"/>
          <w:spacing w:val="-6"/>
          <w:sz w:val="32"/>
          <w:szCs w:val="32"/>
        </w:rPr>
        <w:t>通过质量管理体系认证</w:t>
      </w:r>
      <w:r>
        <w:rPr>
          <w:rFonts w:ascii="Times New Roman" w:hAnsi="Times New Roman" w:eastAsia="仿宋_GB2312" w:cs="Times New Roman"/>
          <w:spacing w:val="-6"/>
          <w:sz w:val="32"/>
          <w:szCs w:val="32"/>
        </w:rPr>
        <w:t>，重视商标品牌建设，自身拥有有效注册商标，具有一定知名度和美誉度。</w:t>
      </w:r>
    </w:p>
    <w:p w14:paraId="249B496A">
      <w:pPr>
        <w:spacing w:line="560" w:lineRule="exact"/>
        <w:ind w:firstLine="640"/>
        <w:rPr>
          <w:rFonts w:ascii="Times New Roman" w:hAnsi="Times New Roman" w:eastAsia="仿宋_GB2312" w:cs="Times New Roman"/>
          <w:spacing w:val="-6"/>
          <w:sz w:val="32"/>
          <w:szCs w:val="32"/>
        </w:rPr>
      </w:pPr>
      <w:r>
        <w:rPr>
          <w:rFonts w:ascii="楷体" w:hAnsi="楷体" w:eastAsia="楷体" w:cs="Times New Roman"/>
          <w:bCs/>
          <w:sz w:val="32"/>
          <w:szCs w:val="32"/>
        </w:rPr>
        <w:t>（五）项目申报主体具有良好的社会信誉。</w:t>
      </w:r>
      <w:r>
        <w:rPr>
          <w:rFonts w:ascii="Times New Roman" w:hAnsi="Times New Roman" w:eastAsia="仿宋_GB2312" w:cs="Times New Roman"/>
          <w:bCs/>
          <w:sz w:val="32"/>
          <w:szCs w:val="32"/>
        </w:rPr>
        <w:t>无严重失信行为，无非正常专利申请行为（以国家知识产权局通报为准）。</w:t>
      </w:r>
    </w:p>
    <w:p w14:paraId="3E4C80AC">
      <w:pPr>
        <w:spacing w:line="560" w:lineRule="exact"/>
        <w:ind w:firstLine="759"/>
        <w:rPr>
          <w:rFonts w:ascii="Times New Roman" w:hAnsi="Times New Roman" w:eastAsia="仿宋_GB2312" w:cs="Times New Roman"/>
          <w:spacing w:val="-6"/>
          <w:sz w:val="32"/>
          <w:szCs w:val="32"/>
        </w:rPr>
      </w:pPr>
      <w:r>
        <w:rPr>
          <w:rFonts w:ascii="Times New Roman" w:hAnsi="Times New Roman" w:eastAsia="仿宋_GB2312" w:cs="Times New Roman"/>
          <w:spacing w:val="-6"/>
          <w:sz w:val="32"/>
          <w:szCs w:val="32"/>
        </w:rPr>
        <w:t>本项目在同等条件下优先支持获得中国专利奖、中国标准创新贡献奖、江苏省专利奖、江苏省标准创新贡献奖、苏州市专利奖</w:t>
      </w:r>
      <w:r>
        <w:rPr>
          <w:rFonts w:hint="eastAsia" w:ascii="Times New Roman" w:hAnsi="Times New Roman" w:eastAsia="仿宋_GB2312" w:cs="Times New Roman"/>
          <w:spacing w:val="-6"/>
          <w:sz w:val="32"/>
          <w:szCs w:val="32"/>
        </w:rPr>
        <w:t>或承担</w:t>
      </w:r>
      <w:r>
        <w:rPr>
          <w:rFonts w:ascii="Times New Roman" w:hAnsi="Times New Roman" w:eastAsia="仿宋_GB2312" w:cs="Times New Roman"/>
          <w:spacing w:val="-6"/>
          <w:sz w:val="32"/>
          <w:szCs w:val="32"/>
        </w:rPr>
        <w:t>国家知识产权优势或示范企业、</w:t>
      </w:r>
      <w:r>
        <w:rPr>
          <w:rFonts w:hint="eastAsia" w:ascii="Times New Roman" w:hAnsi="Times New Roman" w:eastAsia="仿宋_GB2312" w:cs="Times New Roman"/>
          <w:spacing w:val="-6"/>
          <w:sz w:val="32"/>
          <w:szCs w:val="32"/>
        </w:rPr>
        <w:t>企业知识产权登峰行动计划、高价值专利培育计划、</w:t>
      </w:r>
      <w:r>
        <w:rPr>
          <w:rFonts w:ascii="Times New Roman" w:hAnsi="Times New Roman" w:eastAsia="仿宋_GB2312" w:cs="Times New Roman"/>
          <w:spacing w:val="-6"/>
          <w:sz w:val="32"/>
          <w:szCs w:val="32"/>
        </w:rPr>
        <w:t>国家级标准化试点示范、承担国际和全国专业标准化技术组织秘书处、江苏省标准化试点示范等企业。</w:t>
      </w:r>
    </w:p>
    <w:p w14:paraId="0165747C">
      <w:pPr>
        <w:spacing w:line="560" w:lineRule="exact"/>
        <w:ind w:firstLine="640" w:firstLineChars="200"/>
        <w:rPr>
          <w:rFonts w:ascii="Times New Roman" w:hAnsi="Times New Roman" w:eastAsia="黑体" w:cs="Times New Roman"/>
          <w:bCs/>
          <w:sz w:val="32"/>
          <w:szCs w:val="32"/>
        </w:rPr>
      </w:pPr>
      <w:r>
        <w:rPr>
          <w:rFonts w:ascii="Times New Roman" w:hAnsi="Times New Roman" w:eastAsia="黑体" w:cs="Times New Roman"/>
          <w:bCs/>
          <w:sz w:val="32"/>
          <w:szCs w:val="32"/>
        </w:rPr>
        <w:t>四、项目任务和绩效目标</w:t>
      </w:r>
    </w:p>
    <w:p w14:paraId="469E149A">
      <w:pPr>
        <w:spacing w:line="560" w:lineRule="exact"/>
        <w:ind w:firstLine="640" w:firstLineChars="200"/>
        <w:jc w:val="left"/>
        <w:rPr>
          <w:rFonts w:ascii="楷体" w:hAnsi="楷体" w:eastAsia="楷体" w:cs="Times New Roman"/>
          <w:bCs/>
          <w:sz w:val="32"/>
          <w:szCs w:val="32"/>
        </w:rPr>
      </w:pPr>
      <w:r>
        <w:rPr>
          <w:rFonts w:ascii="楷体" w:hAnsi="楷体" w:eastAsia="楷体" w:cs="Times New Roman"/>
          <w:bCs/>
          <w:sz w:val="32"/>
          <w:szCs w:val="32"/>
        </w:rPr>
        <w:t>（一）项目任务</w:t>
      </w:r>
    </w:p>
    <w:p w14:paraId="3FCA04B9">
      <w:pPr>
        <w:spacing w:line="560" w:lineRule="exact"/>
        <w:ind w:firstLine="616" w:firstLineChars="200"/>
        <w:rPr>
          <w:rFonts w:ascii="Times New Roman" w:hAnsi="Times New Roman" w:eastAsia="仿宋_GB2312" w:cs="Times New Roman"/>
          <w:spacing w:val="-6"/>
          <w:sz w:val="32"/>
          <w:szCs w:val="32"/>
        </w:rPr>
      </w:pPr>
      <w:r>
        <w:rPr>
          <w:rFonts w:ascii="Times New Roman" w:hAnsi="Times New Roman" w:eastAsia="仿宋_GB2312" w:cs="Times New Roman"/>
          <w:spacing w:val="-6"/>
          <w:sz w:val="32"/>
          <w:szCs w:val="32"/>
        </w:rPr>
        <w:t>1</w:t>
      </w:r>
      <w:r>
        <w:rPr>
          <w:rFonts w:hint="eastAsia" w:ascii="Times New Roman" w:hAnsi="Times New Roman" w:eastAsia="仿宋_GB2312" w:cs="Times New Roman"/>
          <w:spacing w:val="-6"/>
          <w:sz w:val="32"/>
          <w:szCs w:val="32"/>
        </w:rPr>
        <w:t>．</w:t>
      </w:r>
      <w:r>
        <w:rPr>
          <w:rFonts w:ascii="Times New Roman" w:hAnsi="Times New Roman" w:eastAsia="仿宋_GB2312" w:cs="Times New Roman"/>
          <w:spacing w:val="-6"/>
          <w:sz w:val="32"/>
          <w:szCs w:val="32"/>
        </w:rPr>
        <w:t>实施知识产权和标准</w:t>
      </w:r>
      <w:r>
        <w:rPr>
          <w:rFonts w:hint="eastAsia" w:ascii="Times New Roman" w:hAnsi="Times New Roman" w:eastAsia="仿宋_GB2312" w:cs="Times New Roman"/>
          <w:spacing w:val="-6"/>
          <w:sz w:val="32"/>
          <w:szCs w:val="32"/>
        </w:rPr>
        <w:t>协同创新</w:t>
      </w:r>
      <w:r>
        <w:rPr>
          <w:rFonts w:ascii="Times New Roman" w:hAnsi="Times New Roman" w:eastAsia="仿宋_GB2312" w:cs="Times New Roman"/>
          <w:spacing w:val="-6"/>
          <w:sz w:val="32"/>
          <w:szCs w:val="32"/>
        </w:rPr>
        <w:t>发展战略。建立企业主要负责人牵头的知识产权和标准融合领导机制，研发、知识产权、标准部门人员充分建立协同机制，落实组织机构、管理人员和工作经费融合，整合知识产权和标准化管理机构，明确职责，为知识产权与标准融合创新提供</w:t>
      </w:r>
      <w:r>
        <w:rPr>
          <w:rFonts w:hint="eastAsia" w:ascii="Times New Roman" w:hAnsi="Times New Roman" w:eastAsia="仿宋_GB2312" w:cs="Times New Roman"/>
          <w:spacing w:val="-6"/>
          <w:sz w:val="32"/>
          <w:szCs w:val="32"/>
        </w:rPr>
        <w:t>专项</w:t>
      </w:r>
      <w:r>
        <w:rPr>
          <w:rFonts w:ascii="Times New Roman" w:hAnsi="Times New Roman" w:eastAsia="仿宋_GB2312" w:cs="Times New Roman"/>
          <w:spacing w:val="-6"/>
          <w:sz w:val="32"/>
          <w:szCs w:val="32"/>
        </w:rPr>
        <w:t>经费支持，建立实施知识产权和标准</w:t>
      </w:r>
      <w:r>
        <w:rPr>
          <w:rFonts w:hint="eastAsia" w:ascii="Times New Roman" w:hAnsi="Times New Roman" w:eastAsia="仿宋_GB2312" w:cs="Times New Roman"/>
          <w:spacing w:val="-6"/>
          <w:sz w:val="32"/>
          <w:szCs w:val="32"/>
        </w:rPr>
        <w:t>协同</w:t>
      </w:r>
      <w:r>
        <w:rPr>
          <w:rFonts w:ascii="Times New Roman" w:hAnsi="Times New Roman" w:eastAsia="仿宋_GB2312" w:cs="Times New Roman"/>
          <w:spacing w:val="-6"/>
          <w:sz w:val="32"/>
          <w:szCs w:val="32"/>
        </w:rPr>
        <w:t>创新的激励机制。</w:t>
      </w:r>
    </w:p>
    <w:p w14:paraId="7F35904E">
      <w:pPr>
        <w:spacing w:line="560" w:lineRule="exact"/>
        <w:ind w:right="271" w:firstLine="759"/>
        <w:rPr>
          <w:rFonts w:ascii="Times New Roman" w:hAnsi="Times New Roman" w:eastAsia="仿宋_GB2312" w:cs="Times New Roman"/>
          <w:spacing w:val="-6"/>
          <w:sz w:val="32"/>
          <w:szCs w:val="32"/>
        </w:rPr>
      </w:pPr>
      <w:r>
        <w:rPr>
          <w:rFonts w:hint="eastAsia" w:ascii="Times New Roman" w:hAnsi="Times New Roman" w:eastAsia="仿宋_GB2312" w:cs="Times New Roman"/>
          <w:spacing w:val="-6"/>
          <w:sz w:val="32"/>
          <w:szCs w:val="32"/>
        </w:rPr>
        <w:t>2．</w:t>
      </w:r>
      <w:r>
        <w:rPr>
          <w:rFonts w:ascii="Times New Roman" w:hAnsi="Times New Roman" w:eastAsia="仿宋_GB2312" w:cs="Times New Roman"/>
          <w:spacing w:val="-6"/>
          <w:sz w:val="32"/>
          <w:szCs w:val="32"/>
        </w:rPr>
        <w:t>加强标准必要</w:t>
      </w:r>
      <w:r>
        <w:rPr>
          <w:rFonts w:hint="eastAsia" w:ascii="Times New Roman" w:hAnsi="Times New Roman" w:eastAsia="仿宋_GB2312" w:cs="Times New Roman"/>
          <w:spacing w:val="-6"/>
          <w:sz w:val="32"/>
          <w:szCs w:val="32"/>
        </w:rPr>
        <w:t>/相关</w:t>
      </w:r>
      <w:r>
        <w:rPr>
          <w:rFonts w:ascii="Times New Roman" w:hAnsi="Times New Roman" w:eastAsia="仿宋_GB2312" w:cs="Times New Roman"/>
          <w:spacing w:val="-6"/>
          <w:sz w:val="32"/>
          <w:szCs w:val="32"/>
        </w:rPr>
        <w:t>专利布局，提升标准的指标性能。完善标准制定过程中的知识产权保护，促进创新成果产业化应用</w:t>
      </w:r>
      <w:r>
        <w:rPr>
          <w:rFonts w:hint="eastAsia" w:ascii="Times New Roman" w:hAnsi="Times New Roman" w:eastAsia="仿宋_GB2312" w:cs="Times New Roman"/>
          <w:spacing w:val="-6"/>
          <w:sz w:val="32"/>
          <w:szCs w:val="32"/>
        </w:rPr>
        <w:t>。</w:t>
      </w:r>
      <w:r>
        <w:rPr>
          <w:rFonts w:ascii="Times New Roman" w:hAnsi="Times New Roman" w:eastAsia="仿宋_GB2312" w:cs="Times New Roman"/>
          <w:spacing w:val="-6"/>
          <w:sz w:val="32"/>
          <w:szCs w:val="32"/>
        </w:rPr>
        <w:t>推进科技创新、专利保护与标准互动支撑，将专利权利要求书中的先进技术方案、关键</w:t>
      </w:r>
      <w:r>
        <w:rPr>
          <w:rFonts w:hint="eastAsia" w:ascii="Times New Roman" w:hAnsi="Times New Roman" w:eastAsia="仿宋_GB2312" w:cs="Times New Roman"/>
          <w:spacing w:val="-6"/>
          <w:sz w:val="32"/>
          <w:szCs w:val="32"/>
        </w:rPr>
        <w:t>技术特征</w:t>
      </w:r>
      <w:r>
        <w:rPr>
          <w:rFonts w:ascii="Times New Roman" w:hAnsi="Times New Roman" w:eastAsia="仿宋_GB2312" w:cs="Times New Roman"/>
          <w:spacing w:val="-6"/>
          <w:sz w:val="32"/>
          <w:szCs w:val="32"/>
        </w:rPr>
        <w:t>和实现方法转化为</w:t>
      </w:r>
      <w:r>
        <w:rPr>
          <w:rFonts w:hint="eastAsia" w:ascii="Times New Roman" w:hAnsi="Times New Roman" w:eastAsia="仿宋_GB2312" w:cs="Times New Roman"/>
          <w:spacing w:val="-6"/>
          <w:sz w:val="32"/>
          <w:szCs w:val="32"/>
        </w:rPr>
        <w:t>技术</w:t>
      </w:r>
      <w:r>
        <w:rPr>
          <w:rFonts w:ascii="Times New Roman" w:hAnsi="Times New Roman" w:eastAsia="仿宋_GB2312" w:cs="Times New Roman"/>
          <w:spacing w:val="-6"/>
          <w:sz w:val="32"/>
          <w:szCs w:val="32"/>
        </w:rPr>
        <w:t>标准的核心技术要素，不断提升标准的先进性。</w:t>
      </w:r>
      <w:r>
        <w:rPr>
          <w:rFonts w:hint="eastAsia" w:ascii="Times New Roman" w:hAnsi="Times New Roman" w:eastAsia="仿宋_GB2312" w:cs="Times New Roman"/>
          <w:spacing w:val="-6"/>
          <w:sz w:val="32"/>
          <w:szCs w:val="32"/>
        </w:rPr>
        <w:t>注重</w:t>
      </w:r>
      <w:r>
        <w:rPr>
          <w:rFonts w:ascii="Times New Roman" w:hAnsi="Times New Roman" w:eastAsia="仿宋_GB2312" w:cs="Times New Roman"/>
          <w:spacing w:val="-6"/>
          <w:sz w:val="32"/>
          <w:szCs w:val="32"/>
        </w:rPr>
        <w:t>标准必要</w:t>
      </w:r>
      <w:r>
        <w:rPr>
          <w:rFonts w:hint="eastAsia" w:ascii="Times New Roman" w:hAnsi="Times New Roman" w:eastAsia="仿宋_GB2312" w:cs="Times New Roman"/>
          <w:spacing w:val="-6"/>
          <w:sz w:val="32"/>
          <w:szCs w:val="32"/>
        </w:rPr>
        <w:t>/相关</w:t>
      </w:r>
      <w:r>
        <w:rPr>
          <w:rFonts w:ascii="Times New Roman" w:hAnsi="Times New Roman" w:eastAsia="仿宋_GB2312" w:cs="Times New Roman"/>
          <w:spacing w:val="-6"/>
          <w:sz w:val="32"/>
          <w:szCs w:val="32"/>
        </w:rPr>
        <w:t>专利</w:t>
      </w:r>
      <w:r>
        <w:rPr>
          <w:rFonts w:hint="eastAsia" w:ascii="Times New Roman" w:hAnsi="Times New Roman" w:eastAsia="仿宋_GB2312" w:cs="Times New Roman"/>
          <w:spacing w:val="-6"/>
          <w:sz w:val="32"/>
          <w:szCs w:val="32"/>
        </w:rPr>
        <w:t>的</w:t>
      </w:r>
      <w:r>
        <w:rPr>
          <w:rFonts w:ascii="Times New Roman" w:hAnsi="Times New Roman" w:eastAsia="仿宋_GB2312" w:cs="Times New Roman"/>
          <w:spacing w:val="-6"/>
          <w:sz w:val="32"/>
          <w:szCs w:val="32"/>
        </w:rPr>
        <w:t>国际化</w:t>
      </w:r>
      <w:r>
        <w:rPr>
          <w:rFonts w:hint="eastAsia" w:ascii="Times New Roman" w:hAnsi="Times New Roman" w:eastAsia="仿宋_GB2312" w:cs="Times New Roman"/>
          <w:spacing w:val="-6"/>
          <w:sz w:val="32"/>
          <w:szCs w:val="32"/>
        </w:rPr>
        <w:t>积累</w:t>
      </w:r>
      <w:r>
        <w:rPr>
          <w:rFonts w:ascii="Times New Roman" w:hAnsi="Times New Roman" w:eastAsia="仿宋_GB2312" w:cs="Times New Roman"/>
          <w:spacing w:val="-6"/>
          <w:sz w:val="32"/>
          <w:szCs w:val="32"/>
        </w:rPr>
        <w:t>，</w:t>
      </w:r>
      <w:r>
        <w:rPr>
          <w:rFonts w:hint="eastAsia" w:ascii="Times New Roman" w:hAnsi="Times New Roman" w:eastAsia="仿宋_GB2312" w:cs="Times New Roman"/>
          <w:spacing w:val="-6"/>
          <w:sz w:val="32"/>
          <w:szCs w:val="32"/>
        </w:rPr>
        <w:t>积极</w:t>
      </w:r>
      <w:r>
        <w:rPr>
          <w:rFonts w:ascii="Times New Roman" w:hAnsi="Times New Roman" w:eastAsia="仿宋_GB2312" w:cs="Times New Roman"/>
          <w:spacing w:val="-6"/>
          <w:sz w:val="32"/>
          <w:szCs w:val="32"/>
        </w:rPr>
        <w:t>参与并推动国际知识产权规则形成。</w:t>
      </w:r>
    </w:p>
    <w:p w14:paraId="6C8CC0AD">
      <w:pPr>
        <w:spacing w:line="560" w:lineRule="exact"/>
        <w:ind w:firstLine="759"/>
        <w:rPr>
          <w:rFonts w:ascii="Times New Roman" w:hAnsi="Times New Roman" w:eastAsia="仿宋_GB2312" w:cs="Times New Roman"/>
          <w:spacing w:val="-6"/>
          <w:sz w:val="32"/>
          <w:szCs w:val="32"/>
        </w:rPr>
      </w:pPr>
      <w:r>
        <w:rPr>
          <w:rFonts w:hint="eastAsia" w:ascii="Times New Roman" w:hAnsi="Times New Roman" w:eastAsia="仿宋_GB2312" w:cs="Times New Roman"/>
          <w:spacing w:val="-6"/>
          <w:sz w:val="32"/>
          <w:szCs w:val="32"/>
        </w:rPr>
        <w:t>3．</w:t>
      </w:r>
      <w:r>
        <w:rPr>
          <w:rFonts w:ascii="Times New Roman" w:hAnsi="Times New Roman" w:eastAsia="仿宋_GB2312" w:cs="Times New Roman"/>
          <w:spacing w:val="-6"/>
          <w:sz w:val="32"/>
          <w:szCs w:val="32"/>
        </w:rPr>
        <w:t>探索创新成果加快进入市场的有效路径。建立</w:t>
      </w:r>
      <w:r>
        <w:rPr>
          <w:rFonts w:hint="eastAsia" w:ascii="Times New Roman" w:hAnsi="Times New Roman" w:eastAsia="仿宋_GB2312" w:cs="Times New Roman"/>
          <w:spacing w:val="-6"/>
          <w:sz w:val="32"/>
          <w:szCs w:val="32"/>
        </w:rPr>
        <w:t>企业研发人员、</w:t>
      </w:r>
      <w:r>
        <w:rPr>
          <w:rFonts w:ascii="Times New Roman" w:hAnsi="Times New Roman" w:eastAsia="仿宋_GB2312" w:cs="Times New Roman"/>
          <w:spacing w:val="-6"/>
          <w:sz w:val="32"/>
          <w:szCs w:val="32"/>
        </w:rPr>
        <w:t>知识产权人员和标准化人员全程参与创新活动的机制，评估可标准化的科技成果或研发方向，预判技术标准发展趋势，逐步实现科技创新、专利创造、标准研制三同步，为科技成果快速进入市场提供重要支撑和保障。</w:t>
      </w:r>
    </w:p>
    <w:p w14:paraId="0631E956">
      <w:pPr>
        <w:spacing w:line="560" w:lineRule="exact"/>
        <w:ind w:firstLine="616" w:firstLineChars="200"/>
        <w:rPr>
          <w:rFonts w:ascii="Times New Roman" w:hAnsi="Times New Roman" w:eastAsia="仿宋_GB2312" w:cs="Times New Roman"/>
          <w:spacing w:val="-6"/>
          <w:sz w:val="32"/>
          <w:szCs w:val="32"/>
        </w:rPr>
      </w:pPr>
      <w:r>
        <w:rPr>
          <w:rFonts w:hint="eastAsia" w:ascii="Times New Roman" w:hAnsi="Times New Roman" w:eastAsia="仿宋_GB2312" w:cs="Times New Roman"/>
          <w:spacing w:val="-6"/>
          <w:sz w:val="32"/>
          <w:szCs w:val="32"/>
        </w:rPr>
        <w:t>4．</w:t>
      </w:r>
      <w:r>
        <w:rPr>
          <w:rFonts w:ascii="Times New Roman" w:hAnsi="Times New Roman" w:eastAsia="仿宋_GB2312" w:cs="Times New Roman"/>
          <w:sz w:val="32"/>
          <w:szCs w:val="32"/>
        </w:rPr>
        <w:t>建设高素质的专业人才队伍。引进和培养一批专利代理人、专利信息分析、标准</w:t>
      </w:r>
      <w:r>
        <w:rPr>
          <w:rFonts w:hint="eastAsia" w:ascii="Times New Roman" w:hAnsi="Times New Roman" w:eastAsia="仿宋_GB2312" w:cs="Times New Roman"/>
          <w:sz w:val="32"/>
          <w:szCs w:val="32"/>
        </w:rPr>
        <w:t>制修订</w:t>
      </w:r>
      <w:r>
        <w:rPr>
          <w:rFonts w:ascii="Times New Roman" w:hAnsi="Times New Roman" w:eastAsia="仿宋_GB2312" w:cs="Times New Roman"/>
          <w:sz w:val="32"/>
          <w:szCs w:val="32"/>
        </w:rPr>
        <w:t>等具有专业资质能力的</w:t>
      </w:r>
      <w:r>
        <w:rPr>
          <w:rFonts w:hint="eastAsia" w:ascii="Times New Roman" w:hAnsi="Times New Roman" w:eastAsia="仿宋_GB2312" w:cs="Times New Roman"/>
          <w:sz w:val="32"/>
          <w:szCs w:val="32"/>
        </w:rPr>
        <w:t>综合性</w:t>
      </w:r>
      <w:r>
        <w:rPr>
          <w:rFonts w:ascii="Times New Roman" w:hAnsi="Times New Roman" w:eastAsia="仿宋_GB2312" w:cs="Times New Roman"/>
          <w:sz w:val="32"/>
          <w:szCs w:val="32"/>
        </w:rPr>
        <w:t>人才，形成一支能支撑企业战略发展、具有国际视野的专业化团队。</w:t>
      </w:r>
    </w:p>
    <w:p w14:paraId="5AA139D2">
      <w:pPr>
        <w:spacing w:line="560" w:lineRule="exact"/>
        <w:ind w:firstLine="759"/>
        <w:rPr>
          <w:rFonts w:ascii="Times New Roman" w:hAnsi="Times New Roman" w:eastAsia="仿宋_GB2312" w:cs="Times New Roman"/>
          <w:spacing w:val="-6"/>
          <w:sz w:val="32"/>
          <w:szCs w:val="32"/>
        </w:rPr>
      </w:pPr>
      <w:r>
        <w:rPr>
          <w:rFonts w:hint="eastAsia" w:ascii="Times New Roman" w:hAnsi="Times New Roman" w:eastAsia="仿宋_GB2312" w:cs="Times New Roman"/>
          <w:spacing w:val="-6"/>
          <w:sz w:val="32"/>
          <w:szCs w:val="32"/>
        </w:rPr>
        <w:t>5．</w:t>
      </w:r>
      <w:r>
        <w:rPr>
          <w:rFonts w:ascii="Times New Roman" w:hAnsi="Times New Roman" w:eastAsia="仿宋_GB2312" w:cs="Times New Roman"/>
          <w:spacing w:val="-6"/>
          <w:sz w:val="32"/>
          <w:szCs w:val="32"/>
        </w:rPr>
        <w:t>实现知识产权和标准</w:t>
      </w:r>
      <w:r>
        <w:rPr>
          <w:rFonts w:hint="eastAsia" w:ascii="Times New Roman" w:hAnsi="Times New Roman" w:eastAsia="仿宋_GB2312" w:cs="Times New Roman"/>
          <w:spacing w:val="-6"/>
          <w:sz w:val="32"/>
          <w:szCs w:val="32"/>
        </w:rPr>
        <w:t>协同</w:t>
      </w:r>
      <w:r>
        <w:rPr>
          <w:rFonts w:ascii="Times New Roman" w:hAnsi="Times New Roman" w:eastAsia="仿宋_GB2312" w:cs="Times New Roman"/>
          <w:spacing w:val="-6"/>
          <w:sz w:val="32"/>
          <w:szCs w:val="32"/>
        </w:rPr>
        <w:t>发展成效。</w:t>
      </w:r>
      <w:r>
        <w:rPr>
          <w:rFonts w:hint="eastAsia" w:ascii="仿宋_GB2312" w:hAnsi="仿宋_GB2312" w:eastAsia="仿宋_GB2312" w:cs="仿宋_GB2312"/>
          <w:bCs/>
          <w:sz w:val="32"/>
          <w:szCs w:val="32"/>
        </w:rPr>
        <w:t>加快企业关键核心技术专利布局和转化，</w:t>
      </w:r>
      <w:r>
        <w:rPr>
          <w:rFonts w:hint="eastAsia" w:ascii="仿宋_GB2312" w:eastAsia="仿宋_GB2312" w:cs="仿宋_GB2312"/>
          <w:sz w:val="32"/>
          <w:szCs w:val="32"/>
        </w:rPr>
        <w:t>培育企业在产业关键核心技术领域专利并购与运营转化的能力，实现自主知识产权产业化。</w:t>
      </w:r>
      <w:r>
        <w:rPr>
          <w:rFonts w:hint="eastAsia" w:ascii="仿宋_GB2312" w:hAnsi="黑体" w:eastAsia="仿宋_GB2312" w:cs="黑体"/>
          <w:sz w:val="32"/>
          <w:szCs w:val="32"/>
        </w:rPr>
        <w:t>通过结合国际、国家、行业等各类标准来形成一套有效的标准必要专利和标准相关专利布局的方法论，</w:t>
      </w:r>
      <w:r>
        <w:rPr>
          <w:rFonts w:ascii="Times New Roman" w:hAnsi="Times New Roman" w:eastAsia="仿宋_GB2312" w:cs="Times New Roman"/>
          <w:spacing w:val="-6"/>
          <w:sz w:val="32"/>
          <w:szCs w:val="32"/>
        </w:rPr>
        <w:t>总结知识产权和标准</w:t>
      </w:r>
      <w:r>
        <w:rPr>
          <w:rFonts w:hint="eastAsia" w:ascii="Times New Roman" w:hAnsi="Times New Roman" w:eastAsia="仿宋_GB2312" w:cs="Times New Roman"/>
          <w:spacing w:val="-6"/>
          <w:sz w:val="32"/>
          <w:szCs w:val="32"/>
        </w:rPr>
        <w:t>协同</w:t>
      </w:r>
      <w:r>
        <w:rPr>
          <w:rFonts w:ascii="Times New Roman" w:hAnsi="Times New Roman" w:eastAsia="仿宋_GB2312" w:cs="Times New Roman"/>
          <w:spacing w:val="-6"/>
          <w:sz w:val="32"/>
          <w:szCs w:val="32"/>
        </w:rPr>
        <w:t>发展的有效做法和创新成果，并形成优秀案例进行宣传推广。</w:t>
      </w:r>
    </w:p>
    <w:p w14:paraId="70B30140">
      <w:pPr>
        <w:spacing w:line="560" w:lineRule="exact"/>
        <w:ind w:firstLine="640" w:firstLineChars="200"/>
        <w:jc w:val="left"/>
        <w:rPr>
          <w:rFonts w:ascii="楷体" w:hAnsi="楷体" w:eastAsia="楷体" w:cs="Times New Roman"/>
          <w:bCs/>
          <w:sz w:val="32"/>
          <w:szCs w:val="32"/>
        </w:rPr>
      </w:pPr>
      <w:r>
        <w:rPr>
          <w:rFonts w:ascii="楷体" w:hAnsi="楷体" w:eastAsia="楷体" w:cs="Times New Roman"/>
          <w:bCs/>
          <w:sz w:val="32"/>
          <w:szCs w:val="32"/>
        </w:rPr>
        <w:t>（二）绩效目标</w:t>
      </w:r>
    </w:p>
    <w:p w14:paraId="421C13D5">
      <w:pPr>
        <w:spacing w:line="560" w:lineRule="exact"/>
        <w:ind w:firstLine="616" w:firstLineChars="200"/>
        <w:rPr>
          <w:rFonts w:ascii="Times New Roman" w:hAnsi="Times New Roman" w:eastAsia="仿宋_GB2312" w:cs="Times New Roman"/>
          <w:spacing w:val="-6"/>
          <w:sz w:val="32"/>
          <w:szCs w:val="32"/>
        </w:rPr>
      </w:pPr>
      <w:r>
        <w:rPr>
          <w:rFonts w:hint="eastAsia" w:ascii="Times New Roman" w:hAnsi="Times New Roman" w:eastAsia="仿宋_GB2312" w:cs="Times New Roman"/>
          <w:spacing w:val="-6"/>
          <w:sz w:val="32"/>
          <w:szCs w:val="32"/>
        </w:rPr>
        <w:t>1．搭建</w:t>
      </w:r>
      <w:r>
        <w:rPr>
          <w:rFonts w:ascii="Times New Roman" w:hAnsi="Times New Roman" w:eastAsia="仿宋_GB2312" w:cs="Times New Roman"/>
          <w:spacing w:val="-6"/>
          <w:sz w:val="32"/>
          <w:szCs w:val="32"/>
        </w:rPr>
        <w:t>企业知识产权和标准</w:t>
      </w:r>
      <w:r>
        <w:rPr>
          <w:rFonts w:hint="eastAsia" w:ascii="Times New Roman" w:hAnsi="Times New Roman" w:eastAsia="仿宋_GB2312" w:cs="Times New Roman"/>
          <w:spacing w:val="-6"/>
          <w:sz w:val="32"/>
          <w:szCs w:val="32"/>
        </w:rPr>
        <w:t>协同创新工作</w:t>
      </w:r>
      <w:r>
        <w:rPr>
          <w:rFonts w:ascii="Times New Roman" w:hAnsi="Times New Roman" w:eastAsia="仿宋_GB2312" w:cs="Times New Roman"/>
          <w:spacing w:val="-6"/>
          <w:sz w:val="32"/>
          <w:szCs w:val="32"/>
        </w:rPr>
        <w:t>体系</w:t>
      </w:r>
      <w:r>
        <w:rPr>
          <w:rFonts w:hint="eastAsia" w:ascii="Times New Roman" w:hAnsi="Times New Roman" w:eastAsia="仿宋_GB2312" w:cs="Times New Roman"/>
          <w:spacing w:val="-6"/>
          <w:sz w:val="32"/>
          <w:szCs w:val="32"/>
        </w:rPr>
        <w:t>，</w:t>
      </w:r>
      <w:r>
        <w:rPr>
          <w:rFonts w:ascii="Times New Roman" w:hAnsi="Times New Roman" w:eastAsia="仿宋_GB2312" w:cs="Times New Roman"/>
          <w:spacing w:val="-6"/>
          <w:sz w:val="32"/>
          <w:szCs w:val="32"/>
        </w:rPr>
        <w:t>据行业特点、企业实际和产品特性</w:t>
      </w:r>
      <w:r>
        <w:rPr>
          <w:rFonts w:hint="eastAsia" w:ascii="Times New Roman" w:hAnsi="Times New Roman" w:eastAsia="仿宋_GB2312" w:cs="Times New Roman"/>
          <w:spacing w:val="-6"/>
          <w:sz w:val="32"/>
          <w:szCs w:val="32"/>
        </w:rPr>
        <w:t>，建立产业知识产权和标准协同创新中心或牵头上下游相关企业组建知识产权和标准协同创新联盟，构建标准必要专利（标准相关专利）专利池，</w:t>
      </w:r>
      <w:r>
        <w:rPr>
          <w:rFonts w:ascii="Times New Roman" w:hAnsi="Times New Roman" w:eastAsia="仿宋_GB2312" w:cs="Times New Roman"/>
          <w:spacing w:val="-6"/>
          <w:sz w:val="32"/>
          <w:szCs w:val="32"/>
        </w:rPr>
        <w:t>探索创新成果加快进入市场的有效路径</w:t>
      </w:r>
      <w:r>
        <w:rPr>
          <w:rFonts w:hint="eastAsia" w:ascii="Times New Roman" w:hAnsi="Times New Roman" w:eastAsia="仿宋_GB2312" w:cs="Times New Roman"/>
          <w:spacing w:val="-6"/>
          <w:sz w:val="32"/>
          <w:szCs w:val="32"/>
        </w:rPr>
        <w:t>。</w:t>
      </w:r>
    </w:p>
    <w:p w14:paraId="072C23FC">
      <w:pPr>
        <w:spacing w:line="560" w:lineRule="exact"/>
        <w:ind w:firstLine="592"/>
        <w:rPr>
          <w:rFonts w:ascii="Times New Roman" w:hAnsi="Times New Roman" w:eastAsia="仿宋_GB2312" w:cs="Times New Roman"/>
          <w:spacing w:val="-6"/>
          <w:sz w:val="32"/>
          <w:szCs w:val="32"/>
        </w:rPr>
      </w:pPr>
      <w:r>
        <w:rPr>
          <w:rFonts w:hint="eastAsia" w:ascii="Times New Roman" w:hAnsi="Times New Roman" w:eastAsia="仿宋_GB2312" w:cs="Times New Roman"/>
          <w:spacing w:val="-6"/>
          <w:sz w:val="32"/>
          <w:szCs w:val="32"/>
        </w:rPr>
        <w:t>2．</w:t>
      </w:r>
      <w:r>
        <w:rPr>
          <w:rFonts w:ascii="Times New Roman" w:hAnsi="Times New Roman" w:eastAsia="仿宋_GB2312" w:cs="Times New Roman"/>
          <w:spacing w:val="-6"/>
          <w:sz w:val="32"/>
          <w:szCs w:val="32"/>
        </w:rPr>
        <w:t>实施期内，</w:t>
      </w:r>
      <w:r>
        <w:rPr>
          <w:rFonts w:hint="eastAsia" w:ascii="Times New Roman" w:hAnsi="Times New Roman" w:eastAsia="仿宋_GB2312" w:cs="Times New Roman"/>
          <w:spacing w:val="-6"/>
          <w:sz w:val="32"/>
          <w:szCs w:val="32"/>
        </w:rPr>
        <w:t>专利转化运用能力不断提高。</w:t>
      </w:r>
      <w:r>
        <w:rPr>
          <w:rFonts w:hint="eastAsia" w:ascii="仿宋_GB2312" w:hAnsi="仿宋_GB2312" w:eastAsia="仿宋_GB2312" w:cs="仿宋_GB2312"/>
          <w:bCs/>
          <w:sz w:val="32"/>
          <w:szCs w:val="32"/>
        </w:rPr>
        <w:t>通过省内具备知识产权交易资质的交易场所许可、交易专利或专利组合，</w:t>
      </w:r>
      <w:r>
        <w:rPr>
          <w:rFonts w:hint="eastAsia" w:ascii="Times New Roman" w:hAnsi="Times New Roman" w:eastAsia="仿宋_GB2312" w:cs="Times New Roman"/>
          <w:spacing w:val="-6"/>
          <w:sz w:val="32"/>
          <w:szCs w:val="32"/>
        </w:rPr>
        <w:t>从高校科研院所获得创新技术专利</w:t>
      </w:r>
      <w:r>
        <w:rPr>
          <w:rFonts w:hint="eastAsia" w:ascii="仿宋_GB2312" w:hAnsi="仿宋_GB2312" w:eastAsia="仿宋_GB2312" w:cs="仿宋_GB2312"/>
          <w:bCs/>
          <w:sz w:val="32"/>
          <w:szCs w:val="32"/>
        </w:rPr>
        <w:t>或专利组合</w:t>
      </w:r>
      <w:r>
        <w:rPr>
          <w:rFonts w:hint="eastAsia" w:ascii="Times New Roman" w:hAnsi="Times New Roman" w:eastAsia="仿宋_GB2312" w:cs="Times New Roman"/>
          <w:spacing w:val="-6"/>
          <w:sz w:val="32"/>
          <w:szCs w:val="32"/>
        </w:rPr>
        <w:t>不少于5件。加强专利密集型产品培育，</w:t>
      </w:r>
      <w:r>
        <w:rPr>
          <w:rFonts w:ascii="Times New Roman" w:hAnsi="Times New Roman" w:eastAsia="仿宋_GB2312" w:cs="Times New Roman"/>
          <w:spacing w:val="-6"/>
          <w:sz w:val="32"/>
          <w:szCs w:val="32"/>
        </w:rPr>
        <w:t>将</w:t>
      </w:r>
      <w:r>
        <w:rPr>
          <w:rFonts w:hint="eastAsia" w:ascii="Times New Roman" w:hAnsi="Times New Roman" w:eastAsia="仿宋_GB2312" w:cs="Times New Roman"/>
          <w:spacing w:val="-6"/>
          <w:sz w:val="32"/>
          <w:szCs w:val="32"/>
        </w:rPr>
        <w:t>高价值</w:t>
      </w:r>
      <w:r>
        <w:rPr>
          <w:rFonts w:ascii="Times New Roman" w:hAnsi="Times New Roman" w:eastAsia="仿宋_GB2312" w:cs="Times New Roman"/>
          <w:spacing w:val="-6"/>
          <w:sz w:val="32"/>
          <w:szCs w:val="32"/>
        </w:rPr>
        <w:t>专利</w:t>
      </w:r>
      <w:r>
        <w:rPr>
          <w:rFonts w:hint="eastAsia" w:ascii="Times New Roman" w:hAnsi="Times New Roman" w:eastAsia="仿宋_GB2312" w:cs="Times New Roman"/>
          <w:spacing w:val="-6"/>
          <w:sz w:val="32"/>
          <w:szCs w:val="32"/>
        </w:rPr>
        <w:t>与技术标准在核心产品上深度融合，实现产业化。</w:t>
      </w:r>
      <w:r>
        <w:rPr>
          <w:rFonts w:ascii="仿宋_GB2312" w:eastAsia="仿宋_GB2312"/>
          <w:color w:val="000000"/>
          <w:sz w:val="32"/>
        </w:rPr>
        <w:t>备案专利密集型产品</w:t>
      </w:r>
      <w:r>
        <w:rPr>
          <w:rFonts w:hint="eastAsia" w:ascii="仿宋_GB2312" w:eastAsia="仿宋_GB2312"/>
          <w:color w:val="000000"/>
          <w:sz w:val="32"/>
        </w:rPr>
        <w:t>10个（含）以上，围绕专利密集型产品，将自主知识产权融入相应技术标准。</w:t>
      </w:r>
    </w:p>
    <w:p w14:paraId="644E473B">
      <w:pPr>
        <w:spacing w:line="560" w:lineRule="exact"/>
        <w:ind w:firstLine="616" w:firstLineChars="200"/>
        <w:rPr>
          <w:rFonts w:ascii="Times New Roman" w:hAnsi="Times New Roman" w:eastAsia="仿宋_GB2312" w:cs="Times New Roman"/>
          <w:spacing w:val="-6"/>
          <w:sz w:val="32"/>
          <w:szCs w:val="32"/>
        </w:rPr>
      </w:pPr>
      <w:r>
        <w:rPr>
          <w:rFonts w:hint="eastAsia" w:ascii="Times New Roman" w:hAnsi="Times New Roman" w:eastAsia="仿宋_GB2312" w:cs="Times New Roman"/>
          <w:spacing w:val="-6"/>
          <w:sz w:val="32"/>
          <w:szCs w:val="32"/>
        </w:rPr>
        <w:t>3．</w:t>
      </w:r>
      <w:r>
        <w:rPr>
          <w:rFonts w:ascii="Times New Roman" w:hAnsi="Times New Roman" w:eastAsia="仿宋_GB2312" w:cs="Times New Roman"/>
          <w:spacing w:val="-6"/>
          <w:sz w:val="32"/>
          <w:szCs w:val="32"/>
        </w:rPr>
        <w:t>实施期内，标准化水平</w:t>
      </w:r>
      <w:r>
        <w:rPr>
          <w:rFonts w:hint="eastAsia" w:ascii="Times New Roman" w:hAnsi="Times New Roman" w:eastAsia="仿宋_GB2312" w:cs="Times New Roman"/>
          <w:spacing w:val="-6"/>
          <w:sz w:val="32"/>
          <w:szCs w:val="32"/>
        </w:rPr>
        <w:t>进一步</w:t>
      </w:r>
      <w:r>
        <w:rPr>
          <w:rFonts w:ascii="Times New Roman" w:hAnsi="Times New Roman" w:eastAsia="仿宋_GB2312" w:cs="Times New Roman"/>
          <w:spacing w:val="-6"/>
          <w:sz w:val="32"/>
          <w:szCs w:val="32"/>
        </w:rPr>
        <w:t>提升。自主知识产权成果转化为技术标准</w:t>
      </w:r>
      <w:r>
        <w:rPr>
          <w:rFonts w:hint="eastAsia" w:ascii="Times New Roman" w:hAnsi="Times New Roman" w:eastAsia="仿宋_GB2312" w:cs="Times New Roman"/>
          <w:spacing w:val="-6"/>
          <w:sz w:val="32"/>
          <w:szCs w:val="32"/>
        </w:rPr>
        <w:t>3</w:t>
      </w:r>
      <w:r>
        <w:rPr>
          <w:rFonts w:ascii="Times New Roman" w:hAnsi="Times New Roman" w:eastAsia="仿宋_GB2312" w:cs="Times New Roman"/>
          <w:spacing w:val="-6"/>
          <w:sz w:val="32"/>
          <w:szCs w:val="32"/>
        </w:rPr>
        <w:t>项（含）以上（其中国际、国家、行业、地方、团体标准不少于2项）。</w:t>
      </w:r>
      <w:r>
        <w:rPr>
          <w:rFonts w:hint="eastAsia" w:ascii="Times New Roman" w:hAnsi="Times New Roman" w:eastAsia="仿宋_GB2312" w:cs="Times New Roman"/>
          <w:spacing w:val="-6"/>
          <w:sz w:val="32"/>
          <w:szCs w:val="32"/>
        </w:rPr>
        <w:t>积极参与并承担国际、全国专业标准化技术组织（技术委员会、分技术委员会、工作组），积极</w:t>
      </w:r>
      <w:r>
        <w:rPr>
          <w:rFonts w:ascii="Times New Roman" w:hAnsi="Times New Roman" w:eastAsia="仿宋_GB2312" w:cs="Times New Roman"/>
          <w:spacing w:val="-6"/>
          <w:sz w:val="32"/>
          <w:szCs w:val="32"/>
        </w:rPr>
        <w:t>参与制修订国际、国家、行业标准</w:t>
      </w:r>
      <w:r>
        <w:rPr>
          <w:rFonts w:hint="eastAsia" w:ascii="Times New Roman" w:hAnsi="Times New Roman" w:eastAsia="仿宋_GB2312" w:cs="Times New Roman"/>
          <w:spacing w:val="-6"/>
          <w:sz w:val="32"/>
          <w:szCs w:val="32"/>
        </w:rPr>
        <w:t>。</w:t>
      </w:r>
    </w:p>
    <w:p w14:paraId="5F5BEBA6">
      <w:pPr>
        <w:spacing w:line="560" w:lineRule="exact"/>
        <w:ind w:firstLine="616" w:firstLineChars="200"/>
        <w:rPr>
          <w:rFonts w:ascii="Times New Roman" w:hAnsi="Times New Roman" w:eastAsia="仿宋_GB2312" w:cs="Times New Roman"/>
          <w:spacing w:val="-6"/>
          <w:sz w:val="32"/>
          <w:szCs w:val="32"/>
        </w:rPr>
      </w:pPr>
      <w:r>
        <w:rPr>
          <w:rFonts w:hint="eastAsia" w:ascii="Times New Roman" w:hAnsi="Times New Roman" w:eastAsia="仿宋_GB2312" w:cs="Times New Roman"/>
          <w:spacing w:val="-6"/>
          <w:sz w:val="32"/>
          <w:szCs w:val="32"/>
        </w:rPr>
        <w:t>4．开展知识产权与标准化工作调研、专题培训、资源对接等活动。每年组织召开1次以上与会人数不少于50人的知识产权与标准协同创新工作会议，邀请本领域知识产权和标准化专家、上下游关联企业代表开展工作研讨和专题分享，进一步</w:t>
      </w:r>
      <w:r>
        <w:rPr>
          <w:rFonts w:ascii="Times New Roman" w:hAnsi="Times New Roman" w:eastAsia="仿宋_GB2312" w:cs="Times New Roman"/>
          <w:spacing w:val="-6"/>
          <w:sz w:val="32"/>
          <w:szCs w:val="32"/>
        </w:rPr>
        <w:t>提升</w:t>
      </w:r>
      <w:r>
        <w:rPr>
          <w:rFonts w:hint="eastAsia" w:ascii="Times New Roman" w:hAnsi="Times New Roman" w:eastAsia="仿宋_GB2312" w:cs="Times New Roman"/>
          <w:spacing w:val="-6"/>
          <w:sz w:val="32"/>
          <w:szCs w:val="32"/>
        </w:rPr>
        <w:t>知识产权和</w:t>
      </w:r>
      <w:r>
        <w:rPr>
          <w:rFonts w:ascii="Times New Roman" w:hAnsi="Times New Roman" w:eastAsia="仿宋_GB2312" w:cs="Times New Roman"/>
          <w:spacing w:val="-6"/>
          <w:sz w:val="32"/>
          <w:szCs w:val="32"/>
        </w:rPr>
        <w:t>标准化</w:t>
      </w:r>
      <w:r>
        <w:rPr>
          <w:rFonts w:hint="eastAsia" w:ascii="Times New Roman" w:hAnsi="Times New Roman" w:eastAsia="仿宋_GB2312" w:cs="Times New Roman"/>
          <w:spacing w:val="-6"/>
          <w:sz w:val="32"/>
          <w:szCs w:val="32"/>
        </w:rPr>
        <w:t>协同创新工作能力</w:t>
      </w:r>
      <w:r>
        <w:rPr>
          <w:rFonts w:ascii="Times New Roman" w:hAnsi="Times New Roman" w:eastAsia="仿宋_GB2312" w:cs="Times New Roman"/>
          <w:spacing w:val="-6"/>
          <w:sz w:val="32"/>
          <w:szCs w:val="32"/>
        </w:rPr>
        <w:t>。</w:t>
      </w:r>
    </w:p>
    <w:p w14:paraId="053414B8">
      <w:pPr>
        <w:spacing w:line="560" w:lineRule="exact"/>
        <w:ind w:firstLine="592"/>
        <w:rPr>
          <w:rFonts w:ascii="Times New Roman" w:hAnsi="Times New Roman" w:eastAsia="仿宋_GB2312" w:cs="Times New Roman"/>
          <w:bCs/>
          <w:sz w:val="32"/>
          <w:szCs w:val="32"/>
        </w:rPr>
      </w:pPr>
      <w:r>
        <w:rPr>
          <w:rFonts w:hint="eastAsia" w:ascii="Times New Roman" w:hAnsi="Times New Roman" w:eastAsia="仿宋_GB2312" w:cs="Times New Roman"/>
          <w:spacing w:val="-6"/>
          <w:sz w:val="32"/>
          <w:szCs w:val="32"/>
        </w:rPr>
        <w:t>5．</w:t>
      </w:r>
      <w:r>
        <w:rPr>
          <w:rFonts w:ascii="Times New Roman" w:hAnsi="Times New Roman" w:eastAsia="仿宋_GB2312" w:cs="Times New Roman"/>
          <w:spacing w:val="-6"/>
          <w:sz w:val="32"/>
          <w:szCs w:val="32"/>
        </w:rPr>
        <w:t>知识产权和标准融合发展经费投入不断加大。</w:t>
      </w:r>
      <w:r>
        <w:rPr>
          <w:rFonts w:ascii="Times New Roman" w:hAnsi="Times New Roman" w:eastAsia="仿宋_GB2312" w:cs="Times New Roman"/>
          <w:bCs/>
          <w:sz w:val="32"/>
          <w:szCs w:val="32"/>
        </w:rPr>
        <w:t>知识产权和标准</w:t>
      </w:r>
      <w:r>
        <w:rPr>
          <w:rFonts w:hint="eastAsia" w:ascii="Times New Roman" w:hAnsi="Times New Roman" w:eastAsia="仿宋_GB2312" w:cs="Times New Roman"/>
          <w:bCs/>
          <w:sz w:val="32"/>
          <w:szCs w:val="32"/>
        </w:rPr>
        <w:t>工作</w:t>
      </w:r>
      <w:r>
        <w:rPr>
          <w:rFonts w:ascii="Times New Roman" w:hAnsi="Times New Roman" w:eastAsia="仿宋_GB2312" w:cs="Times New Roman"/>
          <w:bCs/>
          <w:sz w:val="32"/>
          <w:szCs w:val="32"/>
        </w:rPr>
        <w:t>经费支出占企业科研经费支出比例递增。</w:t>
      </w:r>
    </w:p>
    <w:p w14:paraId="27663B86">
      <w:pPr>
        <w:spacing w:line="560" w:lineRule="exact"/>
        <w:ind w:firstLine="592"/>
        <w:rPr>
          <w:rFonts w:ascii="Times New Roman" w:hAnsi="Times New Roman" w:eastAsia="仿宋_GB2312" w:cs="Times New Roman"/>
          <w:bCs/>
          <w:sz w:val="32"/>
          <w:szCs w:val="32"/>
        </w:rPr>
      </w:pPr>
      <w:r>
        <w:rPr>
          <w:rFonts w:hint="eastAsia" w:ascii="Times New Roman" w:hAnsi="Times New Roman" w:eastAsia="仿宋_GB2312" w:cs="Times New Roman"/>
          <w:bCs/>
          <w:sz w:val="32"/>
          <w:szCs w:val="32"/>
        </w:rPr>
        <w:t>6．加强专利布局和标准制定的融合工作。知识产权、研发和标准相关部门应当加强联动，在实施期内召开内容多样的联席会议，共同促进本单位知识产权和标准工作协同创新，实施期内须提供包括但不限于内部会议纪要、制度文件等材料，每季度应当召开至少一次会议。</w:t>
      </w:r>
    </w:p>
    <w:p w14:paraId="372A40C7">
      <w:pPr>
        <w:spacing w:line="560" w:lineRule="exact"/>
        <w:ind w:firstLine="640"/>
        <w:rPr>
          <w:rFonts w:ascii="Times New Roman" w:hAnsi="Times New Roman" w:eastAsia="仿宋_GB2312" w:cs="Times New Roman"/>
          <w:bCs/>
          <w:spacing w:val="-6"/>
          <w:sz w:val="32"/>
          <w:szCs w:val="32"/>
        </w:rPr>
      </w:pPr>
      <w:r>
        <w:rPr>
          <w:rFonts w:hint="eastAsia" w:ascii="Times New Roman" w:hAnsi="Times New Roman" w:eastAsia="仿宋_GB2312" w:cs="Times New Roman"/>
          <w:bCs/>
          <w:sz w:val="32"/>
          <w:szCs w:val="32"/>
        </w:rPr>
        <w:t>7．</w:t>
      </w:r>
      <w:r>
        <w:rPr>
          <w:rFonts w:ascii="Times New Roman" w:hAnsi="Times New Roman" w:eastAsia="仿宋_GB2312" w:cs="Times New Roman"/>
          <w:bCs/>
          <w:sz w:val="32"/>
          <w:szCs w:val="32"/>
        </w:rPr>
        <w:t>专业化人才队伍不断壮大。</w:t>
      </w:r>
      <w:r>
        <w:rPr>
          <w:rFonts w:hint="eastAsia" w:ascii="Times New Roman" w:hAnsi="Times New Roman" w:eastAsia="仿宋_GB2312" w:cs="Times New Roman"/>
          <w:bCs/>
          <w:sz w:val="32"/>
          <w:szCs w:val="32"/>
        </w:rPr>
        <w:t>建立知识产权和标准融合领导小组，</w:t>
      </w:r>
      <w:r>
        <w:rPr>
          <w:rFonts w:ascii="Times New Roman" w:hAnsi="Times New Roman" w:eastAsia="仿宋_GB2312" w:cs="Times New Roman"/>
          <w:bCs/>
          <w:sz w:val="32"/>
          <w:szCs w:val="32"/>
        </w:rPr>
        <w:t>设置知识产权和标准总监1名</w:t>
      </w:r>
      <w:r>
        <w:rPr>
          <w:rFonts w:hint="eastAsia" w:ascii="Times New Roman" w:hAnsi="Times New Roman" w:eastAsia="仿宋_GB2312" w:cs="Times New Roman"/>
          <w:bCs/>
          <w:sz w:val="32"/>
          <w:szCs w:val="32"/>
        </w:rPr>
        <w:t>。参加标准与知识产权融合能力提升培训，实施期内，至少5人通过考核并获得相关证书。</w:t>
      </w:r>
    </w:p>
    <w:p w14:paraId="4F44BB08">
      <w:pPr>
        <w:adjustRightInd w:val="0"/>
        <w:snapToGrid w:val="0"/>
        <w:spacing w:line="570" w:lineRule="exact"/>
        <w:ind w:firstLine="640" w:firstLineChars="200"/>
        <w:rPr>
          <w:rFonts w:ascii="Times New Roman" w:hAnsi="Times New Roman" w:eastAsia="仿宋_GB2312" w:cs="Times New Roman"/>
          <w:spacing w:val="-6"/>
          <w:sz w:val="32"/>
          <w:szCs w:val="32"/>
        </w:rPr>
      </w:pPr>
      <w:r>
        <w:rPr>
          <w:rFonts w:hint="eastAsia" w:ascii="Times New Roman" w:hAnsi="Times New Roman" w:eastAsia="仿宋_GB2312" w:cs="Times New Roman"/>
          <w:bCs/>
          <w:sz w:val="32"/>
          <w:szCs w:val="32"/>
        </w:rPr>
        <w:t xml:space="preserve">8. </w:t>
      </w:r>
      <w:r>
        <w:rPr>
          <w:rFonts w:hint="eastAsia" w:ascii="Times New Roman" w:hAnsi="Times New Roman" w:eastAsia="仿宋_GB2312" w:cs="Times New Roman"/>
          <w:spacing w:val="-6"/>
          <w:sz w:val="32"/>
          <w:szCs w:val="32"/>
        </w:rPr>
        <w:t>发挥产业知识产权和标准协同创新示范效应。巩固和完善知识产权和标准协同创新机制，总结有效做法和经验，通过各类媒体宣传典型经验和工作成效。举办知识产权和标准协同创新示范现场会，牵头推动产业知识产权和标准协同创新中心（联盟）建设。</w:t>
      </w:r>
    </w:p>
    <w:p w14:paraId="2DED53F8">
      <w:pPr>
        <w:spacing w:line="560" w:lineRule="exact"/>
        <w:ind w:firstLine="592"/>
        <w:rPr>
          <w:rFonts w:ascii="Times New Roman" w:hAnsi="Times New Roman" w:eastAsia="仿宋_GB2312" w:cs="Times New Roman"/>
          <w:bCs/>
          <w:sz w:val="32"/>
          <w:szCs w:val="32"/>
        </w:rPr>
      </w:pPr>
      <w:r>
        <w:rPr>
          <w:rFonts w:hint="eastAsia" w:ascii="Times New Roman" w:hAnsi="Times New Roman" w:eastAsia="仿宋_GB2312" w:cs="Times New Roman"/>
          <w:spacing w:val="-6"/>
          <w:sz w:val="32"/>
          <w:szCs w:val="32"/>
        </w:rPr>
        <w:t>9．</w:t>
      </w:r>
      <w:r>
        <w:rPr>
          <w:rFonts w:ascii="Times New Roman" w:hAnsi="Times New Roman" w:eastAsia="仿宋_GB2312" w:cs="Times New Roman"/>
          <w:spacing w:val="-6"/>
          <w:sz w:val="32"/>
          <w:szCs w:val="32"/>
        </w:rPr>
        <w:t>企业竞争优势不断增强。企业从管理模式、技术模式、人才模式三个维度研究分析知识产权与标准融合发展的创新路径，形成</w:t>
      </w:r>
      <w:r>
        <w:rPr>
          <w:rFonts w:hint="eastAsia" w:ascii="Times New Roman" w:hAnsi="Times New Roman" w:eastAsia="仿宋_GB2312" w:cs="Times New Roman"/>
          <w:spacing w:val="-6"/>
          <w:sz w:val="32"/>
          <w:szCs w:val="32"/>
        </w:rPr>
        <w:t>不少于5000字</w:t>
      </w:r>
      <w:r>
        <w:rPr>
          <w:rFonts w:ascii="Times New Roman" w:hAnsi="Times New Roman" w:eastAsia="仿宋_GB2312" w:cs="Times New Roman"/>
          <w:spacing w:val="-6"/>
          <w:sz w:val="32"/>
          <w:szCs w:val="32"/>
        </w:rPr>
        <w:t>左右的</w:t>
      </w:r>
      <w:r>
        <w:rPr>
          <w:rFonts w:hint="eastAsia" w:ascii="Times New Roman" w:hAnsi="Times New Roman" w:eastAsia="仿宋_GB2312" w:cs="Times New Roman"/>
          <w:spacing w:val="-6"/>
          <w:sz w:val="32"/>
          <w:szCs w:val="32"/>
        </w:rPr>
        <w:t>工作总结</w:t>
      </w:r>
      <w:r>
        <w:rPr>
          <w:rFonts w:ascii="Times New Roman" w:hAnsi="Times New Roman" w:eastAsia="仿宋_GB2312" w:cs="Times New Roman"/>
          <w:spacing w:val="-6"/>
          <w:sz w:val="32"/>
          <w:szCs w:val="32"/>
        </w:rPr>
        <w:t>。</w:t>
      </w:r>
      <w:r>
        <w:rPr>
          <w:rFonts w:ascii="Times New Roman" w:hAnsi="Times New Roman" w:eastAsia="仿宋_GB2312" w:cs="Times New Roman"/>
          <w:bCs/>
          <w:sz w:val="32"/>
          <w:szCs w:val="32"/>
        </w:rPr>
        <w:t>在国内同类产品市场的占有率进一步提高，市场发展前景良好。</w:t>
      </w:r>
    </w:p>
    <w:p w14:paraId="1710DF14">
      <w:pPr>
        <w:spacing w:line="560" w:lineRule="exact"/>
        <w:ind w:firstLine="640" w:firstLineChars="200"/>
        <w:rPr>
          <w:rFonts w:ascii="Times New Roman" w:hAnsi="Times New Roman" w:eastAsia="黑体"/>
          <w:sz w:val="32"/>
          <w:szCs w:val="32"/>
        </w:rPr>
      </w:pPr>
      <w:r>
        <w:rPr>
          <w:rFonts w:ascii="Times New Roman" w:hAnsi="Times New Roman" w:eastAsia="黑体"/>
          <w:sz w:val="32"/>
          <w:szCs w:val="32"/>
        </w:rPr>
        <w:t>五、组织方式</w:t>
      </w:r>
    </w:p>
    <w:p w14:paraId="56108DD2">
      <w:pPr>
        <w:spacing w:line="560" w:lineRule="exact"/>
        <w:ind w:firstLine="640" w:firstLineChars="200"/>
        <w:rPr>
          <w:rFonts w:ascii="仿宋_GB2312" w:eastAsia="仿宋_GB2312"/>
          <w:bCs/>
          <w:sz w:val="32"/>
          <w:szCs w:val="32"/>
        </w:rPr>
      </w:pPr>
      <w:r>
        <w:rPr>
          <w:rFonts w:hint="eastAsia" w:ascii="仿宋_GB2312" w:eastAsia="仿宋_GB2312"/>
          <w:bCs/>
          <w:sz w:val="32"/>
          <w:szCs w:val="32"/>
        </w:rPr>
        <w:t>（一）项目申报单位通过平台在线填报申报材料，并在平台内上报至当地知识产权管理部门。各地知识产权管理部门负责辖区内项目的材料初审，严格把关，出具推荐意见，通过线上平台上报拟推荐申报单位，汇总申报清单并加盖公章。</w:t>
      </w:r>
    </w:p>
    <w:p w14:paraId="019851D9">
      <w:pPr>
        <w:spacing w:line="560" w:lineRule="exact"/>
        <w:ind w:firstLine="640" w:firstLineChars="200"/>
        <w:rPr>
          <w:rFonts w:ascii="仿宋_GB2312" w:eastAsia="仿宋_GB2312"/>
          <w:bCs/>
          <w:sz w:val="32"/>
          <w:szCs w:val="32"/>
        </w:rPr>
      </w:pPr>
      <w:r>
        <w:rPr>
          <w:rFonts w:hint="eastAsia" w:ascii="仿宋_GB2312" w:eastAsia="仿宋_GB2312"/>
          <w:bCs/>
          <w:sz w:val="32"/>
          <w:szCs w:val="32"/>
        </w:rPr>
        <w:t>（二）苏州市市场监管局组织专家评审，研究确定入选项目，会同市财政局下达项目经费。</w:t>
      </w:r>
    </w:p>
    <w:p w14:paraId="57A977D9">
      <w:pPr>
        <w:spacing w:line="560" w:lineRule="exact"/>
        <w:ind w:firstLine="640" w:firstLineChars="200"/>
        <w:rPr>
          <w:rFonts w:ascii="仿宋_GB2312" w:eastAsia="仿宋_GB2312"/>
          <w:bCs/>
          <w:sz w:val="32"/>
          <w:szCs w:val="32"/>
        </w:rPr>
      </w:pPr>
      <w:r>
        <w:rPr>
          <w:rFonts w:hint="eastAsia" w:ascii="仿宋_GB2312" w:eastAsia="仿宋_GB2312"/>
          <w:bCs/>
          <w:sz w:val="32"/>
          <w:szCs w:val="32"/>
        </w:rPr>
        <w:t>（三）项目实施期限原则上不超过2年，项目承担单位应当在</w:t>
      </w:r>
      <w:r>
        <w:rPr>
          <w:rFonts w:hint="eastAsia" w:ascii="Times New Roman" w:hAnsi="Times New Roman" w:eastAsia="仿宋_GB2312" w:cs="Times New Roman"/>
          <w:bCs/>
          <w:sz w:val="32"/>
          <w:szCs w:val="32"/>
        </w:rPr>
        <w:t>实施期截止日前3个月提出项目验收申请。</w:t>
      </w:r>
      <w:r>
        <w:rPr>
          <w:rFonts w:hint="eastAsia" w:ascii="仿宋_GB2312" w:eastAsia="仿宋_GB2312"/>
          <w:bCs/>
          <w:sz w:val="32"/>
          <w:szCs w:val="32"/>
        </w:rPr>
        <w:t>苏州市市场监管局组织专家对项目实施情况开展包含结项验收在内的相关检查，未按期完成合同内容的，视情况收回项目资金。</w:t>
      </w:r>
    </w:p>
    <w:p w14:paraId="193205D8">
      <w:pPr>
        <w:spacing w:line="560" w:lineRule="exact"/>
        <w:ind w:firstLine="640" w:firstLineChars="200"/>
        <w:rPr>
          <w:rFonts w:ascii="Times New Roman" w:hAnsi="Times New Roman" w:eastAsia="黑体"/>
          <w:sz w:val="32"/>
          <w:szCs w:val="32"/>
        </w:rPr>
      </w:pPr>
      <w:r>
        <w:rPr>
          <w:rFonts w:hint="eastAsia" w:ascii="Times New Roman" w:hAnsi="Times New Roman" w:eastAsia="黑体"/>
          <w:sz w:val="32"/>
          <w:szCs w:val="32"/>
        </w:rPr>
        <w:t>六、申报要求</w:t>
      </w:r>
    </w:p>
    <w:p w14:paraId="2F15F3BB">
      <w:pPr>
        <w:spacing w:line="560" w:lineRule="exact"/>
        <w:ind w:firstLine="640" w:firstLineChars="200"/>
        <w:rPr>
          <w:rFonts w:ascii="仿宋_GB2312" w:eastAsia="仿宋_GB2312"/>
          <w:bCs/>
          <w:sz w:val="32"/>
          <w:szCs w:val="32"/>
        </w:rPr>
      </w:pPr>
      <w:r>
        <w:rPr>
          <w:rFonts w:hint="eastAsia" w:ascii="仿宋_GB2312" w:eastAsia="仿宋_GB2312"/>
          <w:bCs/>
          <w:sz w:val="32"/>
          <w:szCs w:val="32"/>
        </w:rPr>
        <w:t>申报单位按照项目申报平台要求仔细填写各项申报内容。</w:t>
      </w:r>
    </w:p>
    <w:p w14:paraId="1DDD67B9">
      <w:pPr>
        <w:spacing w:line="560" w:lineRule="exact"/>
        <w:ind w:firstLine="640" w:firstLineChars="200"/>
        <w:rPr>
          <w:rFonts w:ascii="仿宋_GB2312" w:eastAsia="仿宋_GB2312"/>
          <w:bCs/>
          <w:sz w:val="32"/>
          <w:szCs w:val="32"/>
        </w:rPr>
      </w:pPr>
      <w:r>
        <w:rPr>
          <w:rFonts w:hint="eastAsia" w:ascii="仿宋_GB2312" w:eastAsia="仿宋_GB2312"/>
          <w:bCs/>
          <w:sz w:val="32"/>
          <w:szCs w:val="32"/>
        </w:rPr>
        <w:t>（一）进入答辩环节的申报单位，请按照申报平台相关项目的要求准备纸质版本的申报材料清单，并加盖各地知识产权管理部门公章，并在指定时间内报送市知识产权管理部门。</w:t>
      </w:r>
    </w:p>
    <w:p w14:paraId="53507E6D">
      <w:pPr>
        <w:spacing w:line="560" w:lineRule="exact"/>
        <w:ind w:firstLine="640" w:firstLineChars="200"/>
        <w:rPr>
          <w:szCs w:val="21"/>
        </w:rPr>
      </w:pPr>
      <w:r>
        <w:rPr>
          <w:rFonts w:hint="eastAsia" w:ascii="仿宋_GB2312" w:eastAsia="仿宋_GB2312"/>
          <w:bCs/>
          <w:sz w:val="32"/>
          <w:szCs w:val="32"/>
        </w:rPr>
        <w:t>（二）项目申报截止日期为2025年2月14日。县（市）、区知识产权管理部门在截止日期后三天内将本地区项目申报推荐意见及汇总表盖章后一并报送苏州市（寄送地址:苏州市姑苏区平泷路188号苏州市市场监督管理局南楼1307,联系电话：69821307）。</w:t>
      </w:r>
    </w:p>
    <w:p w14:paraId="75A50522"/>
    <w:p w14:paraId="34B5285A"/>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10CDCE7"/>
    <w:multiLevelType w:val="singleLevel"/>
    <w:tmpl w:val="610CDCE7"/>
    <w:lvl w:ilvl="0" w:tentative="0">
      <w:start w:val="2"/>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A53E73"/>
    <w:rsid w:val="0002659B"/>
    <w:rsid w:val="00237E51"/>
    <w:rsid w:val="00253899"/>
    <w:rsid w:val="002830D1"/>
    <w:rsid w:val="002F22ED"/>
    <w:rsid w:val="003D084F"/>
    <w:rsid w:val="004A475C"/>
    <w:rsid w:val="004F21AC"/>
    <w:rsid w:val="006B344C"/>
    <w:rsid w:val="00791AC5"/>
    <w:rsid w:val="008E5F6F"/>
    <w:rsid w:val="00940E4E"/>
    <w:rsid w:val="00966C56"/>
    <w:rsid w:val="00990EB5"/>
    <w:rsid w:val="00A53E73"/>
    <w:rsid w:val="00A857C9"/>
    <w:rsid w:val="00AB1D4D"/>
    <w:rsid w:val="00AE4AFC"/>
    <w:rsid w:val="00B832E0"/>
    <w:rsid w:val="00BA7670"/>
    <w:rsid w:val="00CA3952"/>
    <w:rsid w:val="00E0453A"/>
    <w:rsid w:val="00E92667"/>
    <w:rsid w:val="00F96757"/>
    <w:rsid w:val="00FC4F9A"/>
    <w:rsid w:val="0BDE0CE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8"/>
      <w:szCs w:val="28"/>
      <w:lang w:val="en-US" w:eastAsia="zh-CN" w:bidi="ar-SA"/>
    </w:rPr>
  </w:style>
  <w:style w:type="character" w:default="1" w:styleId="7">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0"/>
    <w:semiHidden/>
    <w:unhideWhenUsed/>
    <w:qFormat/>
    <w:uiPriority w:val="99"/>
    <w:rPr>
      <w:sz w:val="18"/>
      <w:szCs w:val="18"/>
    </w:rPr>
  </w:style>
  <w:style w:type="paragraph" w:styleId="3">
    <w:name w:val="footer"/>
    <w:basedOn w:val="1"/>
    <w:link w:val="9"/>
    <w:semiHidden/>
    <w:unhideWhenUsed/>
    <w:qFormat/>
    <w:uiPriority w:val="99"/>
    <w:pPr>
      <w:tabs>
        <w:tab w:val="center" w:pos="4153"/>
        <w:tab w:val="right" w:pos="8306"/>
      </w:tabs>
      <w:snapToGrid w:val="0"/>
      <w:jc w:val="left"/>
    </w:pPr>
    <w:rPr>
      <w:sz w:val="18"/>
      <w:szCs w:val="18"/>
    </w:rPr>
  </w:style>
  <w:style w:type="paragraph" w:styleId="4">
    <w:name w:val="header"/>
    <w:basedOn w:val="1"/>
    <w:link w:val="8"/>
    <w:semiHidden/>
    <w:unhideWhenUsed/>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99"/>
    <w:pPr>
      <w:spacing w:beforeAutospacing="1" w:afterAutospacing="1"/>
      <w:jc w:val="left"/>
    </w:pPr>
    <w:rPr>
      <w:rFonts w:cs="Times New Roman"/>
      <w:kern w:val="0"/>
      <w:sz w:val="24"/>
    </w:rPr>
  </w:style>
  <w:style w:type="character" w:customStyle="1" w:styleId="8">
    <w:name w:val="页眉 Char"/>
    <w:basedOn w:val="7"/>
    <w:link w:val="4"/>
    <w:semiHidden/>
    <w:uiPriority w:val="99"/>
    <w:rPr>
      <w:sz w:val="18"/>
      <w:szCs w:val="18"/>
    </w:rPr>
  </w:style>
  <w:style w:type="character" w:customStyle="1" w:styleId="9">
    <w:name w:val="页脚 Char"/>
    <w:basedOn w:val="7"/>
    <w:link w:val="3"/>
    <w:semiHidden/>
    <w:qFormat/>
    <w:uiPriority w:val="99"/>
    <w:rPr>
      <w:sz w:val="18"/>
      <w:szCs w:val="18"/>
    </w:rPr>
  </w:style>
  <w:style w:type="character" w:customStyle="1" w:styleId="10">
    <w:name w:val="批注框文本 Char"/>
    <w:basedOn w:val="7"/>
    <w:link w:val="2"/>
    <w:semiHidden/>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6</Pages>
  <Words>1155</Words>
  <Characters>1174</Characters>
  <Lines>26</Lines>
  <Paragraphs>7</Paragraphs>
  <TotalTime>20</TotalTime>
  <ScaleCrop>false</ScaleCrop>
  <LinksUpToDate>false</LinksUpToDate>
  <CharactersWithSpaces>1174</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2025-01-02T06:27:00Z</dcterms:created>
  <dc:creator>蔡嘉诚</dc:creator>
  <cp:lastModifiedBy>MARco.li</cp:lastModifiedBy>
  <dcterms:modified xsi:type="dcterms:W3CDTF">2025-01-06T08:20:49Z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eyJoZGlkIjoiODViOWMzODY0NTIyZWY0NzA0OGQ2NTZhNGYyNGZmZjUiLCJ1c2VySWQiOiI3MzUzODE1MDAifQ==</vt:lpwstr>
  </property>
  <property fmtid="{D5CDD505-2E9C-101B-9397-08002B2CF9AE}" pid="3" name="KSOProductBuildVer">
    <vt:lpwstr>2052-12.1.0.19770</vt:lpwstr>
  </property>
  <property fmtid="{D5CDD505-2E9C-101B-9397-08002B2CF9AE}" pid="4" name="ICV">
    <vt:lpwstr>50F83CC7851F4F71B3058390D2AF8BE3_12</vt:lpwstr>
  </property>
</Properties>
</file>