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D07" w:rsidRDefault="00785D07" w:rsidP="00785D07">
      <w:pPr>
        <w:spacing w:line="620" w:lineRule="exact"/>
        <w:jc w:val="center"/>
        <w:rPr>
          <w:rFonts w:ascii="方正小标宋_GBK" w:eastAsia="方正小标宋_GBK" w:hAnsi="microsoft yahei" w:hint="eastAsia"/>
          <w:color w:val="242424"/>
          <w:sz w:val="44"/>
          <w:szCs w:val="44"/>
          <w:shd w:val="clear" w:color="auto" w:fill="FFFFFF"/>
        </w:rPr>
      </w:pPr>
      <w:r w:rsidRPr="00785D07">
        <w:rPr>
          <w:rFonts w:ascii="方正小标宋_GBK" w:eastAsia="方正小标宋_GBK" w:hAnsi="microsoft yahei" w:hint="eastAsia"/>
          <w:color w:val="242424"/>
          <w:sz w:val="44"/>
          <w:szCs w:val="44"/>
          <w:shd w:val="clear" w:color="auto" w:fill="FFFFFF"/>
        </w:rPr>
        <w:t>关于加强建设工程临时排水许可管理工作</w:t>
      </w:r>
    </w:p>
    <w:p w:rsidR="002E0A40" w:rsidRPr="00785D07" w:rsidRDefault="00785D07" w:rsidP="00785D07">
      <w:pPr>
        <w:spacing w:line="620" w:lineRule="exact"/>
        <w:jc w:val="center"/>
        <w:rPr>
          <w:rFonts w:ascii="方正小标宋_GBK" w:eastAsia="方正小标宋_GBK" w:hAnsi="microsoft yahei" w:hint="eastAsia"/>
          <w:color w:val="242424"/>
          <w:sz w:val="44"/>
          <w:szCs w:val="44"/>
          <w:shd w:val="clear" w:color="auto" w:fill="FFFFFF"/>
        </w:rPr>
      </w:pPr>
      <w:r w:rsidRPr="00785D07">
        <w:rPr>
          <w:rFonts w:ascii="方正小标宋_GBK" w:eastAsia="方正小标宋_GBK" w:hAnsi="microsoft yahei" w:hint="eastAsia"/>
          <w:color w:val="242424"/>
          <w:sz w:val="44"/>
          <w:szCs w:val="44"/>
          <w:shd w:val="clear" w:color="auto" w:fill="FFFFFF"/>
        </w:rPr>
        <w:t>的通知</w:t>
      </w:r>
    </w:p>
    <w:p w:rsidR="00785D07" w:rsidRDefault="00785D07" w:rsidP="00785D07">
      <w:pPr>
        <w:pStyle w:val="a3"/>
        <w:shd w:val="clear" w:color="auto" w:fill="FFFFFF"/>
        <w:spacing w:before="0" w:beforeAutospacing="0" w:after="0" w:afterAutospacing="0" w:line="560" w:lineRule="exact"/>
        <w:jc w:val="both"/>
        <w:rPr>
          <w:rFonts w:ascii="仿宋_GB2312" w:eastAsia="仿宋_GB2312" w:hAnsi="仿宋" w:cs="Calibri" w:hint="eastAsia"/>
          <w:color w:val="333333"/>
          <w:sz w:val="32"/>
          <w:szCs w:val="32"/>
          <w:shd w:val="clear" w:color="auto" w:fill="FFFFFF"/>
        </w:rPr>
      </w:pPr>
    </w:p>
    <w:p w:rsidR="00785D07" w:rsidRPr="00785D07" w:rsidRDefault="00785D07" w:rsidP="00785D07">
      <w:pPr>
        <w:pStyle w:val="a3"/>
        <w:shd w:val="clear" w:color="auto" w:fill="FFFFFF"/>
        <w:spacing w:before="0" w:beforeAutospacing="0" w:after="0" w:afterAutospacing="0" w:line="560" w:lineRule="exact"/>
        <w:jc w:val="both"/>
        <w:rPr>
          <w:rFonts w:ascii="仿宋_GB2312" w:eastAsia="仿宋_GB2312" w:hAnsi="Calibri" w:cs="Calibri" w:hint="eastAsia"/>
          <w:color w:val="000000"/>
          <w:sz w:val="21"/>
          <w:szCs w:val="21"/>
        </w:rPr>
      </w:pPr>
      <w:bookmarkStart w:id="0" w:name="_GoBack"/>
      <w:bookmarkEnd w:id="0"/>
      <w:r w:rsidRPr="00785D07">
        <w:rPr>
          <w:rFonts w:ascii="仿宋_GB2312" w:eastAsia="仿宋_GB2312" w:hAnsi="仿宋" w:cs="Calibri" w:hint="eastAsia"/>
          <w:color w:val="333333"/>
          <w:sz w:val="32"/>
          <w:szCs w:val="32"/>
          <w:shd w:val="clear" w:color="auto" w:fill="FFFFFF"/>
        </w:rPr>
        <w:t>局有关单位，各有关建设单位，施工单位，监理单位：</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t>为规范建设工程施工临时排水许可相关工作，遏制建设工程非法排水行为，提高我区建设工程临时排水工程安全文明施工的水平，确保临时排水许可证发放工作的有序开展，根据《苏州市城市排水管理条例》、《关于进一步加强城乡排水许可管理的意见》（苏市水</w:t>
      </w:r>
      <w:proofErr w:type="gramStart"/>
      <w:r w:rsidRPr="00785D07">
        <w:rPr>
          <w:rFonts w:ascii="仿宋_GB2312" w:eastAsia="仿宋_GB2312" w:hAnsi="仿宋" w:cs="Calibri" w:hint="eastAsia"/>
          <w:color w:val="333333"/>
          <w:sz w:val="32"/>
          <w:szCs w:val="32"/>
          <w:shd w:val="clear" w:color="auto" w:fill="FFFFFF"/>
        </w:rPr>
        <w:t>务</w:t>
      </w:r>
      <w:proofErr w:type="gramEnd"/>
      <w:r w:rsidRPr="00785D07">
        <w:rPr>
          <w:rFonts w:ascii="仿宋_GB2312" w:eastAsia="仿宋_GB2312" w:hAnsi="仿宋" w:cs="Calibri" w:hint="eastAsia"/>
          <w:color w:val="333333"/>
          <w:sz w:val="32"/>
          <w:szCs w:val="32"/>
          <w:shd w:val="clear" w:color="auto" w:fill="FFFFFF"/>
        </w:rPr>
        <w:t>〔</w:t>
      </w:r>
      <w:r w:rsidRPr="00785D07">
        <w:rPr>
          <w:rFonts w:ascii="仿宋_GB2312" w:eastAsia="仿宋_GB2312" w:hAnsi="Times New Roman" w:cs="Times New Roman" w:hint="eastAsia"/>
          <w:color w:val="333333"/>
          <w:sz w:val="32"/>
          <w:szCs w:val="32"/>
          <w:shd w:val="clear" w:color="auto" w:fill="FFFFFF"/>
        </w:rPr>
        <w:t>2012</w:t>
      </w:r>
      <w:r w:rsidRPr="00785D07">
        <w:rPr>
          <w:rFonts w:ascii="仿宋_GB2312" w:eastAsia="仿宋_GB2312" w:hAnsi="仿宋" w:cs="Calibri" w:hint="eastAsia"/>
          <w:color w:val="333333"/>
          <w:sz w:val="32"/>
          <w:szCs w:val="32"/>
          <w:shd w:val="clear" w:color="auto" w:fill="FFFFFF"/>
        </w:rPr>
        <w:t>〕</w:t>
      </w:r>
      <w:r w:rsidRPr="00785D07">
        <w:rPr>
          <w:rFonts w:ascii="仿宋_GB2312" w:eastAsia="仿宋_GB2312" w:hAnsi="Times New Roman" w:cs="Times New Roman" w:hint="eastAsia"/>
          <w:color w:val="333333"/>
          <w:sz w:val="32"/>
          <w:szCs w:val="32"/>
          <w:shd w:val="clear" w:color="auto" w:fill="FFFFFF"/>
        </w:rPr>
        <w:t>77</w:t>
      </w:r>
      <w:r w:rsidRPr="00785D07">
        <w:rPr>
          <w:rFonts w:ascii="仿宋_GB2312" w:eastAsia="仿宋_GB2312" w:hAnsi="仿宋" w:cs="Calibri" w:hint="eastAsia"/>
          <w:color w:val="333333"/>
          <w:sz w:val="32"/>
          <w:szCs w:val="32"/>
          <w:shd w:val="clear" w:color="auto" w:fill="FFFFFF"/>
        </w:rPr>
        <w:t>号）及《建设工程监理规范》（</w:t>
      </w:r>
      <w:r w:rsidRPr="00785D07">
        <w:rPr>
          <w:rFonts w:ascii="仿宋_GB2312" w:eastAsia="仿宋_GB2312" w:hAnsi="Times New Roman" w:cs="Times New Roman" w:hint="eastAsia"/>
          <w:color w:val="333333"/>
          <w:sz w:val="32"/>
          <w:szCs w:val="32"/>
          <w:shd w:val="clear" w:color="auto" w:fill="FFFFFF"/>
        </w:rPr>
        <w:t>GB50319-2000</w:t>
      </w:r>
      <w:r w:rsidRPr="00785D07">
        <w:rPr>
          <w:rFonts w:ascii="仿宋_GB2312" w:eastAsia="仿宋_GB2312" w:hAnsi="仿宋" w:cs="Calibri" w:hint="eastAsia"/>
          <w:color w:val="333333"/>
          <w:sz w:val="32"/>
          <w:szCs w:val="32"/>
          <w:shd w:val="clear" w:color="auto" w:fill="FFFFFF"/>
        </w:rPr>
        <w:t>）要求，现将有关要求通知如下：</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t>一、建设单位在本区行政区域内新建、扩建和改建建设工程开工前，应向住</w:t>
      </w:r>
      <w:proofErr w:type="gramStart"/>
      <w:r w:rsidRPr="00785D07">
        <w:rPr>
          <w:rFonts w:ascii="仿宋_GB2312" w:eastAsia="仿宋_GB2312" w:hAnsi="仿宋" w:cs="Calibri" w:hint="eastAsia"/>
          <w:color w:val="333333"/>
          <w:sz w:val="32"/>
          <w:szCs w:val="32"/>
          <w:shd w:val="clear" w:color="auto" w:fill="FFFFFF"/>
        </w:rPr>
        <w:t>建部门</w:t>
      </w:r>
      <w:proofErr w:type="gramEnd"/>
      <w:r w:rsidRPr="00785D07">
        <w:rPr>
          <w:rFonts w:ascii="仿宋_GB2312" w:eastAsia="仿宋_GB2312" w:hAnsi="仿宋" w:cs="Calibri" w:hint="eastAsia"/>
          <w:color w:val="333333"/>
          <w:sz w:val="32"/>
          <w:szCs w:val="32"/>
          <w:shd w:val="clear" w:color="auto" w:fill="FFFFFF"/>
        </w:rPr>
        <w:t>申请领取《临时排水许可证（施工）》，监理单位在受理施工单位申请工程开工</w:t>
      </w:r>
      <w:proofErr w:type="gramStart"/>
      <w:r w:rsidRPr="00785D07">
        <w:rPr>
          <w:rFonts w:ascii="仿宋_GB2312" w:eastAsia="仿宋_GB2312" w:hAnsi="仿宋" w:cs="Calibri" w:hint="eastAsia"/>
          <w:color w:val="333333"/>
          <w:sz w:val="32"/>
          <w:szCs w:val="32"/>
          <w:shd w:val="clear" w:color="auto" w:fill="FFFFFF"/>
        </w:rPr>
        <w:t>报审表</w:t>
      </w:r>
      <w:proofErr w:type="gramEnd"/>
      <w:r w:rsidRPr="00785D07">
        <w:rPr>
          <w:rFonts w:ascii="仿宋_GB2312" w:eastAsia="仿宋_GB2312" w:hAnsi="仿宋" w:cs="Calibri" w:hint="eastAsia"/>
          <w:color w:val="333333"/>
          <w:sz w:val="32"/>
          <w:szCs w:val="32"/>
          <w:shd w:val="clear" w:color="auto" w:fill="FFFFFF"/>
        </w:rPr>
        <w:t>时，应当将建设单位取得《临时排水许可证（施工）》作为具备开工必备条件，如未取得，项目总监理工程师不得签发同意开工报告。</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t>二、建设工程施工临时排水设施的建设必须符合相关规定和标准，尤其是各类施工作业临时排水中有沉淀物，足以造成排水设施堵塞或者损坏的，排水单位和个人需要</w:t>
      </w:r>
      <w:proofErr w:type="gramStart"/>
      <w:r w:rsidRPr="00785D07">
        <w:rPr>
          <w:rFonts w:ascii="仿宋_GB2312" w:eastAsia="仿宋_GB2312" w:hAnsi="仿宋" w:cs="Calibri" w:hint="eastAsia"/>
          <w:color w:val="333333"/>
          <w:sz w:val="32"/>
          <w:szCs w:val="32"/>
          <w:shd w:val="clear" w:color="auto" w:fill="FFFFFF"/>
        </w:rPr>
        <w:t>修建预沉设施</w:t>
      </w:r>
      <w:proofErr w:type="gramEnd"/>
      <w:r w:rsidRPr="00785D07">
        <w:rPr>
          <w:rFonts w:ascii="仿宋_GB2312" w:eastAsia="仿宋_GB2312" w:hAnsi="仿宋" w:cs="Calibri" w:hint="eastAsia"/>
          <w:color w:val="333333"/>
          <w:sz w:val="32"/>
          <w:szCs w:val="32"/>
          <w:shd w:val="clear" w:color="auto" w:fill="FFFFFF"/>
        </w:rPr>
        <w:t>，且排水经</w:t>
      </w:r>
      <w:proofErr w:type="gramStart"/>
      <w:r w:rsidRPr="00785D07">
        <w:rPr>
          <w:rFonts w:ascii="仿宋_GB2312" w:eastAsia="仿宋_GB2312" w:hAnsi="仿宋" w:cs="Calibri" w:hint="eastAsia"/>
          <w:color w:val="333333"/>
          <w:sz w:val="32"/>
          <w:szCs w:val="32"/>
          <w:shd w:val="clear" w:color="auto" w:fill="FFFFFF"/>
        </w:rPr>
        <w:t>预沉设施</w:t>
      </w:r>
      <w:proofErr w:type="gramEnd"/>
      <w:r w:rsidRPr="00785D07">
        <w:rPr>
          <w:rFonts w:ascii="仿宋_GB2312" w:eastAsia="仿宋_GB2312" w:hAnsi="仿宋" w:cs="Calibri" w:hint="eastAsia"/>
          <w:color w:val="333333"/>
          <w:sz w:val="32"/>
          <w:szCs w:val="32"/>
          <w:shd w:val="clear" w:color="auto" w:fill="FFFFFF"/>
        </w:rPr>
        <w:t>处理后符合相关强制性标准。</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t>三、建设工程施工用临时排水许可证</w:t>
      </w:r>
      <w:proofErr w:type="gramStart"/>
      <w:r w:rsidRPr="00785D07">
        <w:rPr>
          <w:rFonts w:ascii="仿宋_GB2312" w:eastAsia="仿宋_GB2312" w:hAnsi="仿宋" w:cs="Calibri" w:hint="eastAsia"/>
          <w:color w:val="333333"/>
          <w:sz w:val="32"/>
          <w:szCs w:val="32"/>
          <w:shd w:val="clear" w:color="auto" w:fill="FFFFFF"/>
        </w:rPr>
        <w:t>发放由住建局</w:t>
      </w:r>
      <w:proofErr w:type="gramEnd"/>
      <w:r w:rsidRPr="00785D07">
        <w:rPr>
          <w:rFonts w:ascii="仿宋_GB2312" w:eastAsia="仿宋_GB2312" w:hAnsi="仿宋" w:cs="Calibri" w:hint="eastAsia"/>
          <w:color w:val="333333"/>
          <w:sz w:val="32"/>
          <w:szCs w:val="32"/>
          <w:shd w:val="clear" w:color="auto" w:fill="FFFFFF"/>
        </w:rPr>
        <w:t>行政服务科负责，前期踏勘工作由排水处负责。</w:t>
      </w:r>
      <w:proofErr w:type="gramStart"/>
      <w:r w:rsidRPr="00785D07">
        <w:rPr>
          <w:rFonts w:ascii="仿宋_GB2312" w:eastAsia="仿宋_GB2312" w:hAnsi="仿宋" w:cs="Calibri" w:hint="eastAsia"/>
          <w:color w:val="333333"/>
          <w:sz w:val="32"/>
          <w:szCs w:val="32"/>
          <w:shd w:val="clear" w:color="auto" w:fill="FFFFFF"/>
        </w:rPr>
        <w:t>局相关</w:t>
      </w:r>
      <w:proofErr w:type="gramEnd"/>
      <w:r w:rsidRPr="00785D07">
        <w:rPr>
          <w:rFonts w:ascii="仿宋_GB2312" w:eastAsia="仿宋_GB2312" w:hAnsi="仿宋" w:cs="Calibri" w:hint="eastAsia"/>
          <w:color w:val="333333"/>
          <w:sz w:val="32"/>
          <w:szCs w:val="32"/>
          <w:shd w:val="clear" w:color="auto" w:fill="FFFFFF"/>
        </w:rPr>
        <w:t>部门要加强对施工用临时排水设施的日常规范运行监督工作。</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lastRenderedPageBreak/>
        <w:t>四、排水</w:t>
      </w:r>
      <w:proofErr w:type="gramStart"/>
      <w:r w:rsidRPr="00785D07">
        <w:rPr>
          <w:rFonts w:ascii="仿宋_GB2312" w:eastAsia="仿宋_GB2312" w:hAnsi="仿宋" w:cs="Calibri" w:hint="eastAsia"/>
          <w:color w:val="333333"/>
          <w:sz w:val="32"/>
          <w:szCs w:val="32"/>
          <w:shd w:val="clear" w:color="auto" w:fill="FFFFFF"/>
        </w:rPr>
        <w:t>处应当</w:t>
      </w:r>
      <w:proofErr w:type="gramEnd"/>
      <w:r w:rsidRPr="00785D07">
        <w:rPr>
          <w:rFonts w:ascii="仿宋_GB2312" w:eastAsia="仿宋_GB2312" w:hAnsi="仿宋" w:cs="Calibri" w:hint="eastAsia"/>
          <w:color w:val="333333"/>
          <w:sz w:val="32"/>
          <w:szCs w:val="32"/>
          <w:shd w:val="clear" w:color="auto" w:fill="FFFFFF"/>
        </w:rPr>
        <w:t>加强对在建工地的巡查，督促建设单位及时办理施工临时排水相关手续，完善施工临时排水设施，规范排水行为，建设项目如不办理施工临时排水许可证，将不予办理向公共排水设施排放污水的相关审批手续；</w:t>
      </w:r>
      <w:proofErr w:type="gramStart"/>
      <w:r w:rsidRPr="00785D07">
        <w:rPr>
          <w:rFonts w:ascii="仿宋_GB2312" w:eastAsia="仿宋_GB2312" w:hAnsi="仿宋" w:cs="Calibri" w:hint="eastAsia"/>
          <w:color w:val="333333"/>
          <w:sz w:val="32"/>
          <w:szCs w:val="32"/>
          <w:shd w:val="clear" w:color="auto" w:fill="FFFFFF"/>
        </w:rPr>
        <w:t>局相关</w:t>
      </w:r>
      <w:proofErr w:type="gramEnd"/>
      <w:r w:rsidRPr="00785D07">
        <w:rPr>
          <w:rFonts w:ascii="仿宋_GB2312" w:eastAsia="仿宋_GB2312" w:hAnsi="仿宋" w:cs="Calibri" w:hint="eastAsia"/>
          <w:color w:val="333333"/>
          <w:sz w:val="32"/>
          <w:szCs w:val="32"/>
          <w:shd w:val="clear" w:color="auto" w:fill="FFFFFF"/>
        </w:rPr>
        <w:t>部门在日常巡查工地施工时，应加强对建设临时排水工程使用情况进行检查，将建设工程临时排水许可证作为一项重要内容进行检查，发现建设单位未取得临时排水许可证而自开工建设的项目一律不得参评文明工地，对已办理临时排水许可证但不按规定规范排水的项目在安全文明施工计费项目中环境保护一栏不得分，并按照有关规定对施工单位、监理单位及个人予以处罚。</w:t>
      </w:r>
    </w:p>
    <w:p w:rsid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Times New Roman" w:cs="Times New Roman" w:hint="eastAsia"/>
          <w:color w:val="333333"/>
          <w:sz w:val="32"/>
          <w:szCs w:val="32"/>
          <w:shd w:val="clear" w:color="auto" w:fill="FFFFFF"/>
        </w:rPr>
      </w:pP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r w:rsidRPr="00785D07">
        <w:rPr>
          <w:rFonts w:ascii="仿宋_GB2312" w:eastAsia="仿宋_GB2312" w:hAnsi="Times New Roman" w:cs="Times New Roman" w:hint="eastAsia"/>
          <w:color w:val="333333"/>
          <w:sz w:val="32"/>
          <w:szCs w:val="32"/>
          <w:shd w:val="clear" w:color="auto" w:fill="FFFFFF"/>
        </w:rPr>
        <w:t> </w:t>
      </w:r>
    </w:p>
    <w:p w:rsidR="00785D07" w:rsidRPr="00785D07" w:rsidRDefault="00785D07" w:rsidP="00785D07">
      <w:pPr>
        <w:pStyle w:val="a3"/>
        <w:shd w:val="clear" w:color="auto" w:fill="FFFFFF"/>
        <w:spacing w:before="0" w:beforeAutospacing="0" w:after="0" w:afterAutospacing="0" w:line="560" w:lineRule="exact"/>
        <w:ind w:firstLine="640"/>
        <w:jc w:val="both"/>
        <w:rPr>
          <w:rFonts w:ascii="仿宋_GB2312" w:eastAsia="仿宋_GB2312" w:hAnsi="Calibri" w:cs="Calibri" w:hint="eastAsia"/>
          <w:color w:val="000000"/>
          <w:sz w:val="21"/>
          <w:szCs w:val="21"/>
        </w:rPr>
      </w:pPr>
    </w:p>
    <w:p w:rsidR="00785D07" w:rsidRPr="00785D07" w:rsidRDefault="00785D07" w:rsidP="00785D07">
      <w:pPr>
        <w:pStyle w:val="a3"/>
        <w:shd w:val="clear" w:color="auto" w:fill="FFFFFF"/>
        <w:spacing w:before="0" w:beforeAutospacing="0" w:after="0" w:afterAutospacing="0" w:line="560" w:lineRule="exact"/>
        <w:jc w:val="right"/>
        <w:rPr>
          <w:rFonts w:ascii="仿宋_GB2312" w:eastAsia="仿宋_GB2312" w:hAnsi="Calibri" w:cs="Calibri" w:hint="eastAsia"/>
          <w:color w:val="000000"/>
          <w:sz w:val="21"/>
          <w:szCs w:val="21"/>
        </w:rPr>
      </w:pPr>
      <w:r w:rsidRPr="00785D07">
        <w:rPr>
          <w:rFonts w:ascii="仿宋_GB2312" w:eastAsia="仿宋_GB2312" w:hAnsi="仿宋" w:cs="Calibri" w:hint="eastAsia"/>
          <w:color w:val="333333"/>
          <w:sz w:val="32"/>
          <w:szCs w:val="32"/>
          <w:shd w:val="clear" w:color="auto" w:fill="FFFFFF"/>
        </w:rPr>
        <w:t>苏州市吴江区住房和城乡建设局</w:t>
      </w:r>
    </w:p>
    <w:p w:rsidR="00785D07" w:rsidRPr="00785D07" w:rsidRDefault="00785D07" w:rsidP="00785D07">
      <w:pPr>
        <w:pStyle w:val="a3"/>
        <w:shd w:val="clear" w:color="auto" w:fill="FFFFFF"/>
        <w:spacing w:before="0" w:beforeAutospacing="0" w:after="0" w:afterAutospacing="0" w:line="560" w:lineRule="exact"/>
        <w:ind w:right="960"/>
        <w:jc w:val="right"/>
        <w:rPr>
          <w:rFonts w:ascii="仿宋_GB2312" w:eastAsia="仿宋_GB2312" w:hAnsi="Calibri" w:cs="Calibri"/>
          <w:color w:val="000000"/>
          <w:sz w:val="21"/>
          <w:szCs w:val="21"/>
        </w:rPr>
      </w:pPr>
      <w:r w:rsidRPr="00785D07">
        <w:rPr>
          <w:rFonts w:ascii="仿宋_GB2312" w:eastAsia="仿宋_GB2312" w:hAnsi="Times New Roman" w:cs="Times New Roman" w:hint="eastAsia"/>
          <w:color w:val="333333"/>
          <w:sz w:val="32"/>
          <w:szCs w:val="32"/>
          <w:shd w:val="clear" w:color="auto" w:fill="FFFFFF"/>
        </w:rPr>
        <w:t>2013</w:t>
      </w:r>
      <w:r w:rsidRPr="00785D07">
        <w:rPr>
          <w:rFonts w:ascii="仿宋_GB2312" w:eastAsia="仿宋_GB2312" w:hAnsi="仿宋" w:cs="Calibri" w:hint="eastAsia"/>
          <w:color w:val="333333"/>
          <w:sz w:val="32"/>
          <w:szCs w:val="32"/>
          <w:shd w:val="clear" w:color="auto" w:fill="FFFFFF"/>
        </w:rPr>
        <w:t>年</w:t>
      </w:r>
      <w:r w:rsidRPr="00785D07">
        <w:rPr>
          <w:rFonts w:ascii="仿宋_GB2312" w:eastAsia="仿宋_GB2312" w:hAnsi="Times New Roman" w:cs="Times New Roman" w:hint="eastAsia"/>
          <w:color w:val="333333"/>
          <w:sz w:val="32"/>
          <w:szCs w:val="32"/>
          <w:shd w:val="clear" w:color="auto" w:fill="FFFFFF"/>
        </w:rPr>
        <w:t>1</w:t>
      </w:r>
      <w:r w:rsidRPr="00785D07">
        <w:rPr>
          <w:rFonts w:ascii="仿宋_GB2312" w:eastAsia="仿宋_GB2312" w:hAnsi="仿宋" w:cs="Calibri" w:hint="eastAsia"/>
          <w:color w:val="333333"/>
          <w:sz w:val="32"/>
          <w:szCs w:val="32"/>
          <w:shd w:val="clear" w:color="auto" w:fill="FFFFFF"/>
        </w:rPr>
        <w:t>月</w:t>
      </w:r>
      <w:r w:rsidRPr="00785D07">
        <w:rPr>
          <w:rFonts w:ascii="仿宋_GB2312" w:eastAsia="仿宋_GB2312" w:hAnsi="Times New Roman" w:cs="Times New Roman" w:hint="eastAsia"/>
          <w:color w:val="333333"/>
          <w:sz w:val="32"/>
          <w:szCs w:val="32"/>
          <w:shd w:val="clear" w:color="auto" w:fill="FFFFFF"/>
        </w:rPr>
        <w:t>23</w:t>
      </w:r>
      <w:r w:rsidRPr="00785D07">
        <w:rPr>
          <w:rFonts w:ascii="仿宋_GB2312" w:eastAsia="仿宋_GB2312" w:hAnsi="仿宋" w:cs="Calibri" w:hint="eastAsia"/>
          <w:color w:val="333333"/>
          <w:sz w:val="32"/>
          <w:szCs w:val="32"/>
          <w:shd w:val="clear" w:color="auto" w:fill="FFFFFF"/>
        </w:rPr>
        <w:t>日</w:t>
      </w:r>
    </w:p>
    <w:sectPr w:rsidR="00785D07" w:rsidRPr="00785D07" w:rsidSect="00785D07">
      <w:footerReference w:type="even" r:id="rId7"/>
      <w:footerReference w:type="default" r:id="rId8"/>
      <w:pgSz w:w="11906" w:h="16838"/>
      <w:pgMar w:top="2098" w:right="1474" w:bottom="1985" w:left="1588" w:header="851" w:footer="992" w:gutter="0"/>
      <w:pgNumType w:fmt="numberInDash"/>
      <w:cols w:space="425"/>
      <w:docGrid w:type="lines" w:linePitch="5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4A6" w:rsidRDefault="00D514A6" w:rsidP="00785D07">
      <w:r>
        <w:separator/>
      </w:r>
    </w:p>
  </w:endnote>
  <w:endnote w:type="continuationSeparator" w:id="0">
    <w:p w:rsidR="00D514A6" w:rsidRDefault="00D514A6" w:rsidP="0078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microsoft yahei">
    <w:altName w:val="Times New Roman"/>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1458646863"/>
      <w:docPartObj>
        <w:docPartGallery w:val="Page Numbers (Bottom of Page)"/>
        <w:docPartUnique/>
      </w:docPartObj>
    </w:sdtPr>
    <w:sdtContent>
      <w:p w:rsidR="00785D07" w:rsidRPr="00785D07" w:rsidRDefault="00785D07" w:rsidP="00785D07">
        <w:pPr>
          <w:pStyle w:val="a5"/>
          <w:rPr>
            <w:rFonts w:ascii="宋体" w:eastAsia="宋体" w:hAnsi="宋体"/>
            <w:sz w:val="28"/>
            <w:szCs w:val="28"/>
          </w:rPr>
        </w:pPr>
        <w:r w:rsidRPr="00785D07">
          <w:rPr>
            <w:rFonts w:ascii="宋体" w:eastAsia="宋体" w:hAnsi="宋体"/>
            <w:sz w:val="28"/>
            <w:szCs w:val="28"/>
          </w:rPr>
          <w:fldChar w:fldCharType="begin"/>
        </w:r>
        <w:r w:rsidRPr="00785D07">
          <w:rPr>
            <w:rFonts w:ascii="宋体" w:eastAsia="宋体" w:hAnsi="宋体"/>
            <w:sz w:val="28"/>
            <w:szCs w:val="28"/>
          </w:rPr>
          <w:instrText>PAGE   \* MERGEFORMAT</w:instrText>
        </w:r>
        <w:r w:rsidRPr="00785D07">
          <w:rPr>
            <w:rFonts w:ascii="宋体" w:eastAsia="宋体" w:hAnsi="宋体"/>
            <w:sz w:val="28"/>
            <w:szCs w:val="28"/>
          </w:rPr>
          <w:fldChar w:fldCharType="separate"/>
        </w:r>
        <w:r w:rsidRPr="00785D07">
          <w:rPr>
            <w:rFonts w:ascii="宋体" w:eastAsia="宋体" w:hAnsi="宋体"/>
            <w:noProof/>
            <w:sz w:val="28"/>
            <w:szCs w:val="28"/>
            <w:lang w:val="zh-CN"/>
          </w:rPr>
          <w:t>-</w:t>
        </w:r>
        <w:r>
          <w:rPr>
            <w:rFonts w:ascii="宋体" w:eastAsia="宋体" w:hAnsi="宋体"/>
            <w:noProof/>
            <w:sz w:val="28"/>
            <w:szCs w:val="28"/>
          </w:rPr>
          <w:t xml:space="preserve"> 2 -</w:t>
        </w:r>
        <w:r w:rsidRPr="00785D07">
          <w:rPr>
            <w:rFonts w:ascii="宋体" w:eastAsia="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eastAsia="宋体" w:hAnsi="宋体"/>
        <w:sz w:val="28"/>
        <w:szCs w:val="28"/>
      </w:rPr>
      <w:id w:val="-99256217"/>
      <w:docPartObj>
        <w:docPartGallery w:val="Page Numbers (Bottom of Page)"/>
        <w:docPartUnique/>
      </w:docPartObj>
    </w:sdtPr>
    <w:sdtContent>
      <w:p w:rsidR="00785D07" w:rsidRPr="00785D07" w:rsidRDefault="00785D07" w:rsidP="00785D07">
        <w:pPr>
          <w:pStyle w:val="a5"/>
          <w:jc w:val="right"/>
          <w:rPr>
            <w:rFonts w:ascii="宋体" w:eastAsia="宋体" w:hAnsi="宋体"/>
            <w:sz w:val="28"/>
            <w:szCs w:val="28"/>
          </w:rPr>
        </w:pPr>
        <w:r w:rsidRPr="00785D07">
          <w:rPr>
            <w:rFonts w:ascii="宋体" w:eastAsia="宋体" w:hAnsi="宋体"/>
            <w:sz w:val="28"/>
            <w:szCs w:val="28"/>
          </w:rPr>
          <w:fldChar w:fldCharType="begin"/>
        </w:r>
        <w:r w:rsidRPr="00785D07">
          <w:rPr>
            <w:rFonts w:ascii="宋体" w:eastAsia="宋体" w:hAnsi="宋体"/>
            <w:sz w:val="28"/>
            <w:szCs w:val="28"/>
          </w:rPr>
          <w:instrText>PAGE   \* MERGEFORMAT</w:instrText>
        </w:r>
        <w:r w:rsidRPr="00785D07">
          <w:rPr>
            <w:rFonts w:ascii="宋体" w:eastAsia="宋体" w:hAnsi="宋体"/>
            <w:sz w:val="28"/>
            <w:szCs w:val="28"/>
          </w:rPr>
          <w:fldChar w:fldCharType="separate"/>
        </w:r>
        <w:r w:rsidRPr="00785D07">
          <w:rPr>
            <w:rFonts w:ascii="宋体" w:eastAsia="宋体" w:hAnsi="宋体"/>
            <w:noProof/>
            <w:sz w:val="28"/>
            <w:szCs w:val="28"/>
            <w:lang w:val="zh-CN"/>
          </w:rPr>
          <w:t>-</w:t>
        </w:r>
        <w:r>
          <w:rPr>
            <w:rFonts w:ascii="宋体" w:eastAsia="宋体" w:hAnsi="宋体"/>
            <w:noProof/>
            <w:sz w:val="28"/>
            <w:szCs w:val="28"/>
          </w:rPr>
          <w:t xml:space="preserve"> 1 -</w:t>
        </w:r>
        <w:r w:rsidRPr="00785D07">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4A6" w:rsidRDefault="00D514A6" w:rsidP="00785D07">
      <w:r>
        <w:separator/>
      </w:r>
    </w:p>
  </w:footnote>
  <w:footnote w:type="continuationSeparator" w:id="0">
    <w:p w:rsidR="00D514A6" w:rsidRDefault="00D514A6" w:rsidP="00785D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220"/>
  <w:drawingGridVerticalSpacing w:val="29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756"/>
    <w:rsid w:val="001B1756"/>
    <w:rsid w:val="002E0A40"/>
    <w:rsid w:val="00321827"/>
    <w:rsid w:val="00785D07"/>
    <w:rsid w:val="00D514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5D0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785D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85D07"/>
    <w:rPr>
      <w:sz w:val="18"/>
      <w:szCs w:val="18"/>
    </w:rPr>
  </w:style>
  <w:style w:type="paragraph" w:styleId="a5">
    <w:name w:val="footer"/>
    <w:basedOn w:val="a"/>
    <w:link w:val="Char0"/>
    <w:uiPriority w:val="99"/>
    <w:unhideWhenUsed/>
    <w:rsid w:val="00785D07"/>
    <w:pPr>
      <w:tabs>
        <w:tab w:val="center" w:pos="4153"/>
        <w:tab w:val="right" w:pos="8306"/>
      </w:tabs>
      <w:snapToGrid w:val="0"/>
      <w:jc w:val="left"/>
    </w:pPr>
    <w:rPr>
      <w:sz w:val="18"/>
      <w:szCs w:val="18"/>
    </w:rPr>
  </w:style>
  <w:style w:type="character" w:customStyle="1" w:styleId="Char0">
    <w:name w:val="页脚 Char"/>
    <w:basedOn w:val="a0"/>
    <w:link w:val="a5"/>
    <w:uiPriority w:val="99"/>
    <w:rsid w:val="00785D0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5D0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785D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85D07"/>
    <w:rPr>
      <w:sz w:val="18"/>
      <w:szCs w:val="18"/>
    </w:rPr>
  </w:style>
  <w:style w:type="paragraph" w:styleId="a5">
    <w:name w:val="footer"/>
    <w:basedOn w:val="a"/>
    <w:link w:val="Char0"/>
    <w:uiPriority w:val="99"/>
    <w:unhideWhenUsed/>
    <w:rsid w:val="00785D07"/>
    <w:pPr>
      <w:tabs>
        <w:tab w:val="center" w:pos="4153"/>
        <w:tab w:val="right" w:pos="8306"/>
      </w:tabs>
      <w:snapToGrid w:val="0"/>
      <w:jc w:val="left"/>
    </w:pPr>
    <w:rPr>
      <w:sz w:val="18"/>
      <w:szCs w:val="18"/>
    </w:rPr>
  </w:style>
  <w:style w:type="character" w:customStyle="1" w:styleId="Char0">
    <w:name w:val="页脚 Char"/>
    <w:basedOn w:val="a0"/>
    <w:link w:val="a5"/>
    <w:uiPriority w:val="99"/>
    <w:rsid w:val="00785D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56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126</Words>
  <Characters>722</Characters>
  <Application>Microsoft Office Word</Application>
  <DocSecurity>0</DocSecurity>
  <Lines>6</Lines>
  <Paragraphs>1</Paragraphs>
  <ScaleCrop>false</ScaleCrop>
  <Company/>
  <LinksUpToDate>false</LinksUpToDate>
  <CharactersWithSpaces>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2026-07-30T08:22:00Z</dcterms:created>
  <dcterms:modified xsi:type="dcterms:W3CDTF">2026-07-30T08:24:00Z</dcterms:modified>
</cp:coreProperties>
</file>