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宋体" w:eastAsia="方正小标宋_GBK" w:cs="宋体"/>
          <w:color w:val="000000"/>
          <w:kern w:val="0"/>
          <w:sz w:val="44"/>
          <w:szCs w:val="44"/>
        </w:rPr>
      </w:pPr>
    </w:p>
    <w:p>
      <w:pPr>
        <w:spacing w:line="580" w:lineRule="exact"/>
        <w:jc w:val="center"/>
        <w:rPr>
          <w:rFonts w:hint="eastAsia" w:ascii="方正小标宋_GBK" w:hAnsi="宋体" w:eastAsia="方正小标宋_GBK" w:cs="宋体"/>
          <w:color w:val="000000"/>
          <w:kern w:val="0"/>
          <w:sz w:val="44"/>
          <w:szCs w:val="44"/>
        </w:rPr>
      </w:pPr>
      <w:bookmarkStart w:id="0" w:name="_GoBack"/>
      <w:r>
        <w:rPr>
          <w:rFonts w:hint="eastAsia" w:ascii="方正小标宋_GBK" w:hAnsi="宋体" w:eastAsia="方正小标宋_GBK" w:cs="宋体"/>
          <w:color w:val="000000"/>
          <w:kern w:val="0"/>
          <w:sz w:val="44"/>
          <w:szCs w:val="44"/>
        </w:rPr>
        <w:t>2022年度吴江区财政系统</w:t>
      </w:r>
    </w:p>
    <w:p>
      <w:pPr>
        <w:spacing w:line="580" w:lineRule="exact"/>
        <w:jc w:val="center"/>
        <w:rPr>
          <w:rFonts w:hint="eastAsia" w:ascii="方正小标宋_GBK" w:hAnsi="宋体" w:eastAsia="方正小标宋_GBK" w:cs="宋体"/>
          <w:color w:val="000000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color w:val="000000"/>
          <w:kern w:val="0"/>
          <w:sz w:val="44"/>
          <w:szCs w:val="44"/>
        </w:rPr>
        <w:t>先进集体、先进工作者和“特别贡献奖”名单</w:t>
      </w:r>
    </w:p>
    <w:bookmarkEnd w:id="0"/>
    <w:p>
      <w:pPr>
        <w:spacing w:line="580" w:lineRule="exact"/>
        <w:jc w:val="center"/>
        <w:rPr>
          <w:rFonts w:hint="eastAsia" w:ascii="方正小标宋_GBK" w:hAnsi="宋体" w:eastAsia="方正小标宋_GBK" w:cs="宋体"/>
          <w:color w:val="000000"/>
          <w:kern w:val="0"/>
          <w:sz w:val="44"/>
          <w:szCs w:val="44"/>
        </w:rPr>
      </w:pPr>
    </w:p>
    <w:p>
      <w:pPr>
        <w:pStyle w:val="2"/>
        <w:spacing w:line="580" w:lineRule="exact"/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一、202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  <w:t>2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年度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  <w:t>吴江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区财政系统先进集体</w:t>
      </w:r>
    </w:p>
    <w:p>
      <w:pPr>
        <w:pStyle w:val="2"/>
        <w:spacing w:line="580" w:lineRule="exact"/>
        <w:ind w:firstLine="600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东太湖度假区（太湖新城）财政和资产管理局</w:t>
      </w:r>
    </w:p>
    <w:p>
      <w:pPr>
        <w:pStyle w:val="2"/>
        <w:spacing w:line="580" w:lineRule="exact"/>
        <w:ind w:firstLine="600"/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区财政局七都分局</w:t>
      </w:r>
    </w:p>
    <w:p>
      <w:pPr>
        <w:pStyle w:val="2"/>
        <w:spacing w:line="580" w:lineRule="exact"/>
        <w:ind w:firstLine="600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区财政局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震泽分局</w:t>
      </w:r>
    </w:p>
    <w:p>
      <w:pPr>
        <w:pStyle w:val="2"/>
        <w:spacing w:line="580" w:lineRule="exact"/>
        <w:ind w:firstLine="595" w:firstLineChars="186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盛泽镇财政和资产管理局</w:t>
      </w:r>
    </w:p>
    <w:p>
      <w:pPr>
        <w:spacing w:line="580" w:lineRule="exact"/>
        <w:ind w:firstLine="640" w:firstLineChars="200"/>
        <w:rPr>
          <w:b/>
          <w:sz w:val="30"/>
          <w:szCs w:val="30"/>
        </w:rPr>
      </w:pPr>
      <w:r>
        <w:rPr>
          <w:rFonts w:hint="eastAsia" w:ascii="仿宋_GB2312" w:eastAsia="仿宋_GB2312"/>
          <w:sz w:val="32"/>
          <w:szCs w:val="32"/>
        </w:rPr>
        <w:t>组织人事科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预算科（国库科）</w:t>
      </w:r>
    </w:p>
    <w:p>
      <w:pPr>
        <w:spacing w:line="5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工贸发展科（会计科）</w:t>
      </w:r>
    </w:p>
    <w:p>
      <w:pPr>
        <w:spacing w:line="58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农业农村科（自然资源科）</w:t>
      </w:r>
    </w:p>
    <w:p>
      <w:pPr>
        <w:spacing w:line="5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债务管理科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发展考评和监管科</w:t>
      </w:r>
    </w:p>
    <w:p>
      <w:pPr>
        <w:spacing w:line="58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国库（财政）集中支付中心</w:t>
      </w:r>
    </w:p>
    <w:p>
      <w:pPr>
        <w:spacing w:line="580" w:lineRule="exact"/>
        <w:ind w:firstLine="640" w:firstLineChars="200"/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苏州市中华会计函授学校吴江分校</w:t>
      </w:r>
    </w:p>
    <w:p>
      <w:pPr>
        <w:pStyle w:val="2"/>
        <w:spacing w:line="580" w:lineRule="exact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202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  <w:t>2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年度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  <w:t>吴江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 xml:space="preserve">区财政系统先进工作者 </w:t>
      </w:r>
    </w:p>
    <w:p>
      <w:pPr>
        <w:spacing w:line="580" w:lineRule="exact"/>
        <w:ind w:firstLine="640" w:firstLineChars="200"/>
        <w:rPr>
          <w:rFonts w:hint="eastAsia" w:ascii="仿宋_GB2312" w:hAnsi="黑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 xml:space="preserve">卜  晔  </w:t>
      </w:r>
      <w:r>
        <w:rPr>
          <w:rFonts w:hint="eastAsia" w:ascii="仿宋_GB2312" w:hAnsi="黑体" w:eastAsia="仿宋_GB2312" w:cs="宋体"/>
          <w:color w:val="000000"/>
          <w:kern w:val="0"/>
          <w:sz w:val="32"/>
          <w:szCs w:val="32"/>
        </w:rPr>
        <w:t xml:space="preserve">马丽萍  王晓磊  王  菁  卢健学  朱  栗 </w:t>
      </w:r>
    </w:p>
    <w:p>
      <w:pPr>
        <w:spacing w:line="580" w:lineRule="exact"/>
        <w:ind w:firstLine="640" w:firstLineChars="200"/>
        <w:rPr>
          <w:rFonts w:hint="eastAsia" w:ascii="仿宋_GB2312" w:hAnsi="黑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黑体" w:eastAsia="仿宋_GB2312" w:cs="宋体"/>
          <w:color w:val="000000"/>
          <w:kern w:val="0"/>
          <w:sz w:val="32"/>
          <w:szCs w:val="32"/>
        </w:rPr>
        <w:t xml:space="preserve">庄朱宁  </w:t>
      </w:r>
      <w:r>
        <w:rPr>
          <w:rFonts w:hint="eastAsia" w:ascii="仿宋_GB2312" w:hAnsi="宋体" w:eastAsia="仿宋_GB2312"/>
          <w:sz w:val="32"/>
          <w:szCs w:val="32"/>
        </w:rPr>
        <w:t>李  华  李嫣然  杨舒琳  邹永平  汪吉力</w:t>
      </w:r>
    </w:p>
    <w:p>
      <w:pPr>
        <w:spacing w:line="58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沈  飞  沈卓君  张郁芳  张哲能  张  烨  陈红妹</w:t>
      </w:r>
    </w:p>
    <w:p>
      <w:pPr>
        <w:spacing w:line="58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陈  杰  陈  颖  侍  宇  柳  璐  施婕妤  费美勤</w:t>
      </w:r>
    </w:p>
    <w:p>
      <w:pPr>
        <w:spacing w:line="58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姚雯静  夏  沁  顾少颖  顾玲丽  徐雨珊  徐  玲</w:t>
      </w:r>
    </w:p>
    <w:p>
      <w:pPr>
        <w:spacing w:line="58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徐益康  徐  悦  蒋海燕  蒋颖莎  谢  婧  蔡悦天</w:t>
      </w:r>
    </w:p>
    <w:p>
      <w:pPr>
        <w:spacing w:line="580" w:lineRule="exact"/>
        <w:ind w:firstLine="640" w:firstLineChars="200"/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蔡鹏颖  裴一莉</w:t>
      </w:r>
    </w:p>
    <w:p>
      <w:pPr>
        <w:pStyle w:val="2"/>
        <w:spacing w:line="580" w:lineRule="exact"/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、202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  <w:t>2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年度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  <w:t>吴江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区财政系统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  <w:t>“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特别贡献奖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  <w:t>”</w:t>
      </w:r>
    </w:p>
    <w:p>
      <w:pPr>
        <w:pStyle w:val="2"/>
        <w:spacing w:line="580" w:lineRule="exact"/>
        <w:ind w:firstLine="640" w:firstLineChars="200"/>
        <w:rPr>
          <w:rFonts w:hint="eastAsia" w:ascii="仿宋_GB2312" w:hAnsi="黑体" w:eastAsia="仿宋_GB2312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eastAsia="仿宋_GB2312"/>
          <w:kern w:val="0"/>
          <w:sz w:val="32"/>
          <w:szCs w:val="32"/>
          <w:lang w:eastAsia="zh-CN"/>
        </w:rPr>
        <w:t>吴江</w:t>
      </w:r>
      <w:r>
        <w:rPr>
          <w:rFonts w:hint="eastAsia" w:eastAsia="仿宋_GB2312"/>
          <w:kern w:val="0"/>
          <w:sz w:val="32"/>
          <w:szCs w:val="32"/>
        </w:rPr>
        <w:t>开发区财政和资产管理局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68" w:firstLineChars="150"/>
        <w:textAlignment w:val="auto"/>
        <w:rPr>
          <w:rFonts w:ascii="仿宋_GB2312" w:hAnsi="宋体" w:eastAsia="仿宋_GB2312" w:cs="宋体"/>
          <w:color w:val="000000"/>
          <w:spacing w:val="-4"/>
          <w:kern w:val="0"/>
          <w:sz w:val="32"/>
          <w:szCs w:val="32"/>
        </w:rPr>
      </w:pPr>
    </w:p>
    <w:p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41" w:right="1531" w:bottom="2041" w:left="1531" w:header="851" w:footer="153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  <w:jc w:val="right"/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560" w:firstLineChars="200"/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kNTM0ZjA2ZmZlMDcxMWQyNTIxODhmZjJhMDZmNzUifQ=="/>
  </w:docVars>
  <w:rsids>
    <w:rsidRoot w:val="40D761B5"/>
    <w:rsid w:val="40D7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  <w:szCs w:val="21"/>
    </w:rPr>
  </w:style>
  <w:style w:type="paragraph" w:styleId="3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2023-02-14T02:05:00Z</dcterms:created>
  <dc:creator>猫猫</dc:creator>
  <cp:lastModifiedBy>猫猫</cp:lastModifiedBy>
  <dcterms:modified xsi:type="dcterms:W3CDTF">2023-02-14T02:05:46Z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4A5B8D3FC6B94AEB8276E8537B3EFA6E</vt:lpwstr>
  </property>
</Properties>
</file>