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704" w:rsidRDefault="001B0704">
      <w:pPr>
        <w:spacing w:beforeLines="50" w:before="272" w:afterLines="50" w:after="272" w:line="240" w:lineRule="auto"/>
        <w:ind w:firstLineChars="0" w:firstLine="0"/>
        <w:jc w:val="center"/>
        <w:rPr>
          <w:rFonts w:eastAsiaTheme="minorEastAsia" w:cs="Times New Roman"/>
          <w:sz w:val="24"/>
          <w:szCs w:val="52"/>
        </w:rPr>
      </w:pPr>
    </w:p>
    <w:p w:rsidR="001B0704" w:rsidRDefault="001C115A">
      <w:pPr>
        <w:spacing w:beforeLines="50" w:before="272" w:afterLines="50" w:after="272" w:line="240" w:lineRule="auto"/>
        <w:ind w:firstLineChars="0" w:firstLine="0"/>
        <w:jc w:val="center"/>
        <w:rPr>
          <w:rFonts w:ascii="方正小标宋_GBK" w:eastAsia="方正小标宋_GBK" w:hAnsi="方正小标宋_GBK" w:cs="Times New Roman"/>
          <w:sz w:val="44"/>
          <w:szCs w:val="52"/>
        </w:rPr>
      </w:pPr>
      <w:r>
        <w:rPr>
          <w:rFonts w:ascii="方正小标宋_GBK" w:eastAsia="方正小标宋_GBK" w:hAnsi="方正小标宋_GBK" w:cs="Times New Roman" w:hint="eastAsia"/>
          <w:sz w:val="44"/>
          <w:szCs w:val="52"/>
        </w:rPr>
        <w:t>苏州市吴江区</w:t>
      </w:r>
      <w:r>
        <w:rPr>
          <w:rFonts w:ascii="方正小标宋_GBK" w:eastAsia="方正小标宋_GBK" w:hAnsi="方正小标宋_GBK" w:cs="Times New Roman"/>
          <w:sz w:val="44"/>
          <w:szCs w:val="52"/>
        </w:rPr>
        <w:t>“十四五”水务发展规划</w:t>
      </w:r>
    </w:p>
    <w:p w:rsidR="001B0704" w:rsidRDefault="001B0704">
      <w:pPr>
        <w:ind w:firstLine="883"/>
        <w:rPr>
          <w:rFonts w:ascii="方正小标宋_GBK" w:eastAsia="方正小标宋_GBK" w:hAnsi="方正小标宋_GBK" w:cs="Times New Roman"/>
          <w:b/>
          <w:sz w:val="44"/>
          <w:szCs w:val="52"/>
        </w:rPr>
      </w:pPr>
    </w:p>
    <w:p w:rsidR="001B0704" w:rsidRDefault="001B0704">
      <w:pPr>
        <w:ind w:firstLine="640"/>
        <w:rPr>
          <w:rFonts w:cs="Times New Roman"/>
        </w:rPr>
      </w:pPr>
    </w:p>
    <w:p w:rsidR="001B0704" w:rsidRDefault="001B0704">
      <w:pPr>
        <w:ind w:firstLine="640"/>
        <w:rPr>
          <w:rFonts w:cs="Times New Roman"/>
        </w:rPr>
      </w:pPr>
    </w:p>
    <w:p w:rsidR="001B0704" w:rsidRDefault="001B0704">
      <w:pPr>
        <w:ind w:firstLine="640"/>
        <w:rPr>
          <w:rFonts w:cs="Times New Roman"/>
        </w:rPr>
      </w:pPr>
    </w:p>
    <w:p w:rsidR="001B0704" w:rsidRDefault="001B0704">
      <w:pPr>
        <w:ind w:firstLine="640"/>
        <w:rPr>
          <w:rFonts w:cs="Times New Roman"/>
        </w:rPr>
      </w:pPr>
    </w:p>
    <w:p w:rsidR="001B0704" w:rsidRDefault="001B0704">
      <w:pPr>
        <w:ind w:firstLine="640"/>
        <w:rPr>
          <w:rFonts w:cs="Times New Roman"/>
        </w:rPr>
      </w:pPr>
    </w:p>
    <w:p w:rsidR="001B0704" w:rsidRDefault="001B0704">
      <w:pPr>
        <w:ind w:firstLine="640"/>
        <w:rPr>
          <w:rFonts w:cs="Times New Roman"/>
        </w:rPr>
      </w:pPr>
    </w:p>
    <w:p w:rsidR="001B0704" w:rsidRDefault="001B0704">
      <w:pPr>
        <w:ind w:firstLine="640"/>
        <w:rPr>
          <w:rFonts w:cs="Times New Roman"/>
        </w:rPr>
      </w:pPr>
    </w:p>
    <w:p w:rsidR="001B0704" w:rsidRDefault="001B0704">
      <w:pPr>
        <w:ind w:firstLine="640"/>
        <w:rPr>
          <w:rFonts w:cs="Times New Roman"/>
        </w:rPr>
      </w:pPr>
    </w:p>
    <w:p w:rsidR="001B0704" w:rsidRDefault="001B0704">
      <w:pPr>
        <w:ind w:firstLine="640"/>
        <w:rPr>
          <w:rFonts w:cs="Times New Roman"/>
        </w:rPr>
      </w:pPr>
    </w:p>
    <w:p w:rsidR="001B0704" w:rsidRDefault="001B0704">
      <w:pPr>
        <w:ind w:firstLine="640"/>
        <w:rPr>
          <w:rFonts w:cs="Times New Roman"/>
        </w:rPr>
      </w:pPr>
    </w:p>
    <w:p w:rsidR="001B0704" w:rsidRDefault="001B0704">
      <w:pPr>
        <w:ind w:firstLine="640"/>
        <w:rPr>
          <w:rFonts w:cs="Times New Roman"/>
        </w:rPr>
      </w:pPr>
    </w:p>
    <w:p w:rsidR="001B0704" w:rsidRDefault="001B0704">
      <w:pPr>
        <w:ind w:firstLine="640"/>
        <w:rPr>
          <w:rFonts w:cs="Times New Roman"/>
        </w:rPr>
      </w:pPr>
    </w:p>
    <w:p w:rsidR="001B0704" w:rsidRDefault="001B0704">
      <w:pPr>
        <w:ind w:firstLine="640"/>
        <w:rPr>
          <w:rFonts w:cs="Times New Roman"/>
        </w:rPr>
      </w:pPr>
    </w:p>
    <w:p w:rsidR="001B0704" w:rsidRDefault="001B0704">
      <w:pPr>
        <w:ind w:firstLineChars="0" w:firstLine="0"/>
        <w:jc w:val="center"/>
        <w:rPr>
          <w:rFonts w:ascii="黑体" w:eastAsia="黑体" w:hAnsi="黑体" w:cs="Times New Roman"/>
          <w:b/>
          <w:szCs w:val="32"/>
        </w:rPr>
      </w:pPr>
    </w:p>
    <w:p w:rsidR="001B0704" w:rsidRDefault="001C115A">
      <w:pPr>
        <w:spacing w:line="240" w:lineRule="auto"/>
        <w:ind w:firstLineChars="0" w:firstLine="0"/>
        <w:jc w:val="center"/>
        <w:rPr>
          <w:rFonts w:ascii="黑体" w:eastAsia="黑体" w:hAnsi="黑体" w:cs="Times New Roman"/>
          <w:b/>
          <w:szCs w:val="32"/>
        </w:rPr>
      </w:pPr>
      <w:r>
        <w:rPr>
          <w:rFonts w:ascii="黑体" w:eastAsia="黑体" w:hAnsi="黑体" w:cs="Times New Roman" w:hint="eastAsia"/>
          <w:szCs w:val="32"/>
        </w:rPr>
        <w:t>苏州市</w:t>
      </w:r>
      <w:r>
        <w:rPr>
          <w:rFonts w:ascii="黑体" w:eastAsia="黑体" w:hAnsi="黑体" w:cs="Times New Roman"/>
          <w:szCs w:val="32"/>
        </w:rPr>
        <w:t>吴江区</w:t>
      </w:r>
      <w:r>
        <w:rPr>
          <w:rFonts w:ascii="黑体" w:eastAsia="黑体" w:hAnsi="黑体" w:cs="Times New Roman" w:hint="eastAsia"/>
          <w:szCs w:val="32"/>
        </w:rPr>
        <w:t>水务局</w:t>
      </w:r>
    </w:p>
    <w:p w:rsidR="001B0704" w:rsidRDefault="001C115A">
      <w:pPr>
        <w:ind w:firstLineChars="0" w:firstLine="0"/>
        <w:jc w:val="center"/>
        <w:rPr>
          <w:rFonts w:eastAsia="黑体" w:cs="Times New Roman"/>
          <w:b/>
          <w:szCs w:val="32"/>
        </w:rPr>
      </w:pPr>
      <w:r>
        <w:rPr>
          <w:rFonts w:eastAsia="黑体" w:cs="Times New Roman"/>
          <w:szCs w:val="32"/>
        </w:rPr>
        <w:t>2022</w:t>
      </w:r>
      <w:r>
        <w:rPr>
          <w:rFonts w:eastAsia="黑体" w:cs="Times New Roman" w:hint="eastAsia"/>
          <w:szCs w:val="32"/>
        </w:rPr>
        <w:t>年</w:t>
      </w:r>
      <w:r>
        <w:rPr>
          <w:rFonts w:eastAsia="黑体" w:cs="Times New Roman"/>
          <w:szCs w:val="32"/>
        </w:rPr>
        <w:t>9</w:t>
      </w:r>
      <w:r>
        <w:rPr>
          <w:rFonts w:eastAsia="黑体" w:cs="Times New Roman" w:hint="eastAsia"/>
          <w:szCs w:val="32"/>
        </w:rPr>
        <w:t>月</w:t>
      </w:r>
    </w:p>
    <w:p w:rsidR="001B0704" w:rsidRDefault="001B0704" w:rsidP="001C115A">
      <w:pPr>
        <w:ind w:firstLineChars="0" w:firstLine="0"/>
        <w:rPr>
          <w:rFonts w:eastAsia="黑体" w:cs="Times New Roman"/>
          <w:b/>
          <w:szCs w:val="32"/>
        </w:rPr>
        <w:sectPr w:rsidR="001B0704">
          <w:headerReference w:type="even" r:id="rId9"/>
          <w:headerReference w:type="default" r:id="rId10"/>
          <w:footerReference w:type="even" r:id="rId11"/>
          <w:footerReference w:type="default" r:id="rId12"/>
          <w:headerReference w:type="first" r:id="rId13"/>
          <w:footerReference w:type="first" r:id="rId14"/>
          <w:pgSz w:w="11906" w:h="16838"/>
          <w:pgMar w:top="2098" w:right="1474" w:bottom="1985" w:left="1588" w:header="851" w:footer="992" w:gutter="0"/>
          <w:pgNumType w:fmt="numberInDash"/>
          <w:cols w:space="720"/>
          <w:titlePg/>
          <w:docGrid w:type="lines" w:linePitch="544"/>
        </w:sectPr>
      </w:pPr>
    </w:p>
    <w:p w:rsidR="001B0704" w:rsidRDefault="001C115A">
      <w:pPr>
        <w:ind w:firstLineChars="0" w:firstLine="0"/>
        <w:jc w:val="center"/>
        <w:outlineLvl w:val="0"/>
        <w:rPr>
          <w:rFonts w:eastAsia="黑体" w:cs="Times New Roman"/>
          <w:b/>
          <w:sz w:val="36"/>
          <w:szCs w:val="36"/>
        </w:rPr>
      </w:pPr>
      <w:bookmarkStart w:id="1" w:name="_Toc65831676"/>
      <w:bookmarkStart w:id="2" w:name="_Toc49784516"/>
      <w:bookmarkStart w:id="3" w:name="_Toc54189004"/>
      <w:bookmarkStart w:id="4" w:name="_Toc106873364"/>
      <w:bookmarkStart w:id="5" w:name="_Toc63071196"/>
      <w:bookmarkStart w:id="6" w:name="_Toc67319684"/>
      <w:bookmarkStart w:id="7" w:name="_Toc444008311"/>
      <w:bookmarkStart w:id="8" w:name="_Toc68162709"/>
      <w:bookmarkStart w:id="9" w:name="_Toc51533232"/>
      <w:r>
        <w:rPr>
          <w:rFonts w:eastAsia="黑体" w:cs="Times New Roman" w:hint="eastAsia"/>
          <w:sz w:val="36"/>
          <w:szCs w:val="36"/>
        </w:rPr>
        <w:lastRenderedPageBreak/>
        <w:t>前</w:t>
      </w:r>
      <w:r>
        <w:rPr>
          <w:rFonts w:eastAsia="黑体" w:cs="Times New Roman"/>
          <w:sz w:val="36"/>
          <w:szCs w:val="36"/>
        </w:rPr>
        <w:t xml:space="preserve">  </w:t>
      </w:r>
      <w:r>
        <w:rPr>
          <w:rFonts w:eastAsia="黑体" w:cs="Times New Roman" w:hint="eastAsia"/>
          <w:sz w:val="36"/>
          <w:szCs w:val="36"/>
        </w:rPr>
        <w:t>言</w:t>
      </w:r>
      <w:bookmarkEnd w:id="1"/>
      <w:bookmarkEnd w:id="2"/>
      <w:bookmarkEnd w:id="3"/>
      <w:bookmarkEnd w:id="4"/>
      <w:bookmarkEnd w:id="5"/>
      <w:bookmarkEnd w:id="6"/>
      <w:bookmarkEnd w:id="7"/>
      <w:bookmarkEnd w:id="8"/>
      <w:bookmarkEnd w:id="9"/>
    </w:p>
    <w:p w:rsidR="001B0704" w:rsidRDefault="001C115A">
      <w:pPr>
        <w:ind w:firstLine="640"/>
        <w:rPr>
          <w:b/>
        </w:rPr>
      </w:pPr>
      <w:r>
        <w:rPr>
          <w:rFonts w:hint="eastAsia"/>
        </w:rPr>
        <w:t>“十四五”时期，是我国开启全面建设社会主义现代化新征程、向第二个百年奋斗目标进军的第一个五年，也是吴江区在新的起点上推进长三角生态绿色一体化发展示范区建设，是全面实施“环太湖科创圈”“吴淞江科创带”（以下简称“科创圈带”）建设，打造“创新湖区”、建设“乐居之城”的关键五年。《苏州市吴江区国民经济和社会发展第十四个五年规划和二</w:t>
      </w:r>
      <w:r>
        <w:rPr>
          <w:rFonts w:ascii="微软雅黑" w:eastAsia="微软雅黑" w:hAnsi="微软雅黑" w:cs="微软雅黑" w:hint="eastAsia"/>
        </w:rPr>
        <w:t>〇</w:t>
      </w:r>
      <w:r>
        <w:rPr>
          <w:rFonts w:ascii="仿宋_GB2312" w:hAnsi="仿宋_GB2312" w:cs="仿宋_GB2312" w:hint="eastAsia"/>
        </w:rPr>
        <w:t>三五年远景目标纲要》指出吴江将</w:t>
      </w:r>
      <w:r>
        <w:rPr>
          <w:rFonts w:ascii="仿宋_GB2312" w:hAnsi="仿宋_GB2312" w:hint="eastAsia"/>
          <w:szCs w:val="30"/>
        </w:rPr>
        <w:t>落实国家战略，响应时代要求，体现高质量发展新目标、生态绿色新理念、人居品质新示范、江南文化新空间，探索“立足新发展阶段、贯彻新发展理念、构建新发展格局”的“吴江模式”，全力推进长三角生态绿色一体化发展示范区建设，带头做好对接上海大文章，展现“创新湖区”“乐居之城”的现实模样，在全面建设社会主义现代化新征程中走在前列、</w:t>
      </w:r>
      <w:proofErr w:type="gramStart"/>
      <w:r>
        <w:rPr>
          <w:rFonts w:ascii="仿宋_GB2312" w:hAnsi="仿宋_GB2312" w:hint="eastAsia"/>
          <w:szCs w:val="30"/>
        </w:rPr>
        <w:t>作出</w:t>
      </w:r>
      <w:proofErr w:type="gramEnd"/>
      <w:r>
        <w:rPr>
          <w:rFonts w:ascii="仿宋_GB2312" w:hAnsi="仿宋_GB2312" w:hint="eastAsia"/>
          <w:szCs w:val="30"/>
        </w:rPr>
        <w:t>示范。</w:t>
      </w:r>
    </w:p>
    <w:p w:rsidR="001B0704" w:rsidRPr="001C115A" w:rsidRDefault="001C115A" w:rsidP="001C115A">
      <w:pPr>
        <w:ind w:firstLine="640"/>
        <w:sectPr w:rsidR="001B0704" w:rsidRPr="001C115A" w:rsidSect="00E51AAA">
          <w:pgSz w:w="11906" w:h="16838"/>
          <w:pgMar w:top="2098" w:right="1474" w:bottom="1985" w:left="1588" w:header="851" w:footer="992" w:gutter="0"/>
          <w:pgNumType w:fmt="numberInDash" w:start="1"/>
          <w:cols w:space="720"/>
          <w:docGrid w:type="lines" w:linePitch="544"/>
        </w:sectPr>
      </w:pPr>
      <w:r>
        <w:rPr>
          <w:rFonts w:hint="eastAsia"/>
        </w:rPr>
        <w:t>按照吴江区“十四五”规划编制总体部署，以《苏州市吴江区国民经济和社会发展第十四个五年规划和二</w:t>
      </w:r>
      <w:r>
        <w:rPr>
          <w:rFonts w:ascii="微软雅黑" w:eastAsia="微软雅黑" w:hAnsi="微软雅黑" w:cs="微软雅黑" w:hint="eastAsia"/>
        </w:rPr>
        <w:t>〇</w:t>
      </w:r>
      <w:r>
        <w:rPr>
          <w:rFonts w:ascii="仿宋_GB2312" w:hAnsi="仿宋_GB2312" w:cs="仿宋_GB2312" w:hint="eastAsia"/>
        </w:rPr>
        <w:t>三五年远景目标纲要</w:t>
      </w:r>
      <w:r>
        <w:rPr>
          <w:rFonts w:hint="eastAsia"/>
        </w:rPr>
        <w:t>》为统领，编制《苏州市吴江区“十四五”水务发展规划》。本规划从全局和战略的高度，系统总结发展成果，深入分析形势挑战，在宏观展望</w:t>
      </w:r>
      <w:r>
        <w:t>2035</w:t>
      </w:r>
      <w:r>
        <w:rPr>
          <w:rFonts w:hint="eastAsia"/>
        </w:rPr>
        <w:t>年</w:t>
      </w:r>
      <w:proofErr w:type="gramStart"/>
      <w:r>
        <w:rPr>
          <w:rFonts w:hint="eastAsia"/>
        </w:rPr>
        <w:t>目标愿景的</w:t>
      </w:r>
      <w:proofErr w:type="gramEnd"/>
      <w:r>
        <w:rPr>
          <w:rFonts w:hint="eastAsia"/>
        </w:rPr>
        <w:t>基础上，明确“十四五”时期吴江区水务发展目标、重点任务和保障措施，是今后五年吴江区水务发展的重要依据和行动纲领。</w:t>
      </w:r>
      <w:r>
        <w:br w:type="page"/>
      </w:r>
    </w:p>
    <w:p w:rsidR="001B0704" w:rsidRDefault="001C115A">
      <w:pPr>
        <w:pStyle w:val="10"/>
        <w:rPr>
          <w:rFonts w:eastAsia="黑体"/>
          <w:sz w:val="36"/>
        </w:rPr>
      </w:pPr>
      <w:r>
        <w:rPr>
          <w:rFonts w:eastAsia="黑体" w:hint="eastAsia"/>
          <w:sz w:val="36"/>
        </w:rPr>
        <w:lastRenderedPageBreak/>
        <w:t>目</w:t>
      </w:r>
      <w:r>
        <w:rPr>
          <w:rFonts w:eastAsia="黑体"/>
          <w:sz w:val="36"/>
        </w:rPr>
        <w:t xml:space="preserve">  </w:t>
      </w:r>
      <w:r>
        <w:rPr>
          <w:rFonts w:eastAsia="黑体" w:hint="eastAsia"/>
          <w:sz w:val="36"/>
        </w:rPr>
        <w:t>录</w:t>
      </w:r>
    </w:p>
    <w:p w:rsidR="001B0704" w:rsidRDefault="001C115A">
      <w:pPr>
        <w:pStyle w:val="10"/>
        <w:rPr>
          <w:rFonts w:asciiTheme="minorHAnsi" w:eastAsiaTheme="minorEastAsia" w:hAnsiTheme="minorHAnsi"/>
          <w:b w:val="0"/>
          <w:kern w:val="2"/>
          <w:sz w:val="21"/>
        </w:rPr>
      </w:pPr>
      <w:r>
        <w:fldChar w:fldCharType="begin"/>
      </w:r>
      <w:r>
        <w:instrText xml:space="preserve"> TOC \o "1-2" \h \z \u </w:instrText>
      </w:r>
      <w:r>
        <w:fldChar w:fldCharType="separate"/>
      </w:r>
      <w:hyperlink w:anchor="_Toc106873365" w:history="1">
        <w:r>
          <w:rPr>
            <w:rStyle w:val="ac"/>
            <w:rFonts w:hint="eastAsia"/>
          </w:rPr>
          <w:t>第一章</w:t>
        </w:r>
        <w:r>
          <w:rPr>
            <w:rFonts w:asciiTheme="minorHAnsi" w:eastAsiaTheme="minorEastAsia" w:hAnsiTheme="minorHAnsi"/>
            <w:b w:val="0"/>
            <w:kern w:val="2"/>
            <w:sz w:val="21"/>
          </w:rPr>
          <w:tab/>
        </w:r>
        <w:r>
          <w:rPr>
            <w:rStyle w:val="ac"/>
            <w:rFonts w:hint="eastAsia"/>
          </w:rPr>
          <w:t>发展基础</w:t>
        </w:r>
        <w:r>
          <w:tab/>
        </w:r>
        <w:r>
          <w:fldChar w:fldCharType="begin"/>
        </w:r>
        <w:r>
          <w:instrText xml:space="preserve"> PAGEREF _Toc106873365 \h </w:instrText>
        </w:r>
        <w:r>
          <w:fldChar w:fldCharType="separate"/>
        </w:r>
        <w:r w:rsidR="00E51AAA">
          <w:rPr>
            <w:noProof/>
          </w:rPr>
          <w:t>- 1 -</w:t>
        </w:r>
        <w:r>
          <w:fldChar w:fldCharType="end"/>
        </w:r>
      </w:hyperlink>
    </w:p>
    <w:p w:rsidR="001B0704" w:rsidRDefault="004718B0">
      <w:pPr>
        <w:pStyle w:val="20"/>
        <w:rPr>
          <w:rFonts w:asciiTheme="minorHAnsi" w:eastAsiaTheme="minorEastAsia" w:hAnsiTheme="minorHAnsi" w:cstheme="minorBidi"/>
          <w:kern w:val="2"/>
          <w:sz w:val="21"/>
        </w:rPr>
      </w:pPr>
      <w:hyperlink w:anchor="_Toc106873366" w:history="1">
        <w:r w:rsidR="001C115A">
          <w:rPr>
            <w:rStyle w:val="ac"/>
            <w:rFonts w:hint="eastAsia"/>
          </w:rPr>
          <w:t>第一节</w:t>
        </w:r>
        <w:r w:rsidR="001C115A">
          <w:rPr>
            <w:rStyle w:val="ac"/>
          </w:rPr>
          <w:t xml:space="preserve"> </w:t>
        </w:r>
        <w:r w:rsidR="001C115A">
          <w:rPr>
            <w:rStyle w:val="ac"/>
            <w:rFonts w:hint="eastAsia"/>
          </w:rPr>
          <w:t>发展成效</w:t>
        </w:r>
        <w:r w:rsidR="001C115A">
          <w:tab/>
        </w:r>
        <w:r w:rsidR="001C115A">
          <w:fldChar w:fldCharType="begin"/>
        </w:r>
        <w:r w:rsidR="001C115A">
          <w:instrText xml:space="preserve"> PAGEREF _Toc106873366 \h </w:instrText>
        </w:r>
        <w:r w:rsidR="001C115A">
          <w:fldChar w:fldCharType="separate"/>
        </w:r>
        <w:r w:rsidR="00E51AAA">
          <w:rPr>
            <w:noProof/>
          </w:rPr>
          <w:t>- 1 -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367" w:history="1">
        <w:r w:rsidR="001C115A">
          <w:rPr>
            <w:rStyle w:val="ac"/>
            <w:rFonts w:hint="eastAsia"/>
          </w:rPr>
          <w:t>第二节</w:t>
        </w:r>
        <w:r w:rsidR="001C115A">
          <w:rPr>
            <w:rStyle w:val="ac"/>
          </w:rPr>
          <w:t xml:space="preserve"> </w:t>
        </w:r>
        <w:r w:rsidR="001C115A">
          <w:rPr>
            <w:rStyle w:val="ac"/>
            <w:rFonts w:hint="eastAsia"/>
          </w:rPr>
          <w:t>面临形势</w:t>
        </w:r>
        <w:r w:rsidR="001C115A">
          <w:tab/>
        </w:r>
        <w:r w:rsidR="001C115A">
          <w:fldChar w:fldCharType="begin"/>
        </w:r>
        <w:r w:rsidR="001C115A">
          <w:instrText xml:space="preserve"> PAGEREF _Toc106873367 \h </w:instrText>
        </w:r>
        <w:r w:rsidR="001C115A">
          <w:fldChar w:fldCharType="separate"/>
        </w:r>
        <w:r w:rsidR="00E51AAA">
          <w:rPr>
            <w:noProof/>
          </w:rPr>
          <w:t>- 7 -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368" w:history="1">
        <w:r w:rsidR="001C115A">
          <w:rPr>
            <w:rStyle w:val="ac"/>
            <w:rFonts w:hint="eastAsia"/>
          </w:rPr>
          <w:t>第三节</w:t>
        </w:r>
        <w:r w:rsidR="001C115A">
          <w:rPr>
            <w:rStyle w:val="ac"/>
          </w:rPr>
          <w:t xml:space="preserve"> </w:t>
        </w:r>
        <w:r w:rsidR="001C115A">
          <w:rPr>
            <w:rStyle w:val="ac"/>
            <w:rFonts w:hint="eastAsia"/>
          </w:rPr>
          <w:t>存在问题</w:t>
        </w:r>
        <w:r w:rsidR="001C115A">
          <w:tab/>
        </w:r>
        <w:r w:rsidR="001C115A">
          <w:fldChar w:fldCharType="begin"/>
        </w:r>
        <w:r w:rsidR="001C115A">
          <w:instrText xml:space="preserve"> PAGEREF _Toc106873368 \h </w:instrText>
        </w:r>
        <w:r w:rsidR="001C115A">
          <w:fldChar w:fldCharType="separate"/>
        </w:r>
        <w:r w:rsidR="00E51AAA">
          <w:rPr>
            <w:noProof/>
          </w:rPr>
          <w:t>- 10 -</w:t>
        </w:r>
        <w:r w:rsidR="001C115A">
          <w:fldChar w:fldCharType="end"/>
        </w:r>
      </w:hyperlink>
    </w:p>
    <w:p w:rsidR="001B0704" w:rsidRDefault="004718B0">
      <w:pPr>
        <w:pStyle w:val="10"/>
        <w:rPr>
          <w:rFonts w:asciiTheme="minorHAnsi" w:eastAsiaTheme="minorEastAsia" w:hAnsiTheme="minorHAnsi"/>
          <w:b w:val="0"/>
          <w:kern w:val="2"/>
          <w:sz w:val="21"/>
        </w:rPr>
      </w:pPr>
      <w:hyperlink w:anchor="_Toc106873369" w:history="1">
        <w:r w:rsidR="001C115A">
          <w:rPr>
            <w:rStyle w:val="ac"/>
            <w:rFonts w:hint="eastAsia"/>
          </w:rPr>
          <w:t>第二章</w:t>
        </w:r>
        <w:r w:rsidR="001C115A">
          <w:rPr>
            <w:rFonts w:asciiTheme="minorHAnsi" w:eastAsiaTheme="minorEastAsia" w:hAnsiTheme="minorHAnsi"/>
            <w:b w:val="0"/>
            <w:kern w:val="2"/>
            <w:sz w:val="21"/>
          </w:rPr>
          <w:tab/>
        </w:r>
        <w:r w:rsidR="001C115A">
          <w:rPr>
            <w:rStyle w:val="ac"/>
            <w:rFonts w:hint="eastAsia"/>
          </w:rPr>
          <w:t>总体要求</w:t>
        </w:r>
        <w:r w:rsidR="001C115A">
          <w:tab/>
        </w:r>
        <w:r w:rsidR="001C115A">
          <w:fldChar w:fldCharType="begin"/>
        </w:r>
        <w:r w:rsidR="001C115A">
          <w:instrText xml:space="preserve"> PAGEREF _Toc106873369 \h </w:instrText>
        </w:r>
        <w:r w:rsidR="001C115A">
          <w:fldChar w:fldCharType="separate"/>
        </w:r>
        <w:r w:rsidR="00E51AAA">
          <w:rPr>
            <w:noProof/>
          </w:rPr>
          <w:t>- 14 -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370" w:history="1">
        <w:r w:rsidR="001C115A">
          <w:rPr>
            <w:rStyle w:val="ac"/>
            <w:rFonts w:hint="eastAsia"/>
          </w:rPr>
          <w:t>第一节</w:t>
        </w:r>
        <w:r w:rsidR="001C115A">
          <w:rPr>
            <w:rStyle w:val="ac"/>
          </w:rPr>
          <w:t xml:space="preserve"> </w:t>
        </w:r>
        <w:r w:rsidR="001C115A">
          <w:rPr>
            <w:rStyle w:val="ac"/>
            <w:rFonts w:hint="eastAsia"/>
          </w:rPr>
          <w:t>指导思想</w:t>
        </w:r>
        <w:r w:rsidR="001C115A">
          <w:tab/>
        </w:r>
        <w:r w:rsidR="001C115A">
          <w:fldChar w:fldCharType="begin"/>
        </w:r>
        <w:r w:rsidR="001C115A">
          <w:instrText xml:space="preserve"> PAGEREF _Toc106873370 \h </w:instrText>
        </w:r>
        <w:r w:rsidR="001C115A">
          <w:fldChar w:fldCharType="separate"/>
        </w:r>
        <w:r w:rsidR="00E51AAA">
          <w:rPr>
            <w:noProof/>
          </w:rPr>
          <w:t>- 14 -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371" w:history="1">
        <w:r w:rsidR="001C115A">
          <w:rPr>
            <w:rStyle w:val="ac"/>
            <w:rFonts w:hint="eastAsia"/>
          </w:rPr>
          <w:t>第二节</w:t>
        </w:r>
        <w:r w:rsidR="001C115A">
          <w:rPr>
            <w:rStyle w:val="ac"/>
          </w:rPr>
          <w:t xml:space="preserve"> </w:t>
        </w:r>
        <w:r w:rsidR="001C115A">
          <w:rPr>
            <w:rStyle w:val="ac"/>
            <w:rFonts w:hint="eastAsia"/>
          </w:rPr>
          <w:t>基本原则</w:t>
        </w:r>
        <w:r w:rsidR="001C115A">
          <w:tab/>
        </w:r>
        <w:r w:rsidR="001C115A">
          <w:fldChar w:fldCharType="begin"/>
        </w:r>
        <w:r w:rsidR="001C115A">
          <w:instrText xml:space="preserve"> PAGEREF _Toc106873371 \h </w:instrText>
        </w:r>
        <w:r w:rsidR="001C115A">
          <w:fldChar w:fldCharType="separate"/>
        </w:r>
        <w:r w:rsidR="00E51AAA">
          <w:rPr>
            <w:noProof/>
          </w:rPr>
          <w:t>- 14 -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372" w:history="1">
        <w:r w:rsidR="001C115A">
          <w:rPr>
            <w:rStyle w:val="ac"/>
            <w:rFonts w:hint="eastAsia"/>
          </w:rPr>
          <w:t>第三节</w:t>
        </w:r>
        <w:r w:rsidR="001C115A">
          <w:rPr>
            <w:rStyle w:val="ac"/>
          </w:rPr>
          <w:t xml:space="preserve"> </w:t>
        </w:r>
        <w:r w:rsidR="001C115A">
          <w:rPr>
            <w:rStyle w:val="ac"/>
            <w:rFonts w:hint="eastAsia"/>
          </w:rPr>
          <w:t>发展目标</w:t>
        </w:r>
        <w:r w:rsidR="001C115A">
          <w:tab/>
        </w:r>
        <w:r w:rsidR="001C115A">
          <w:fldChar w:fldCharType="begin"/>
        </w:r>
        <w:r w:rsidR="001C115A">
          <w:instrText xml:space="preserve"> PAGEREF _Toc106873372 \h </w:instrText>
        </w:r>
        <w:r w:rsidR="001C115A">
          <w:fldChar w:fldCharType="separate"/>
        </w:r>
        <w:r w:rsidR="00E51AAA">
          <w:rPr>
            <w:noProof/>
          </w:rPr>
          <w:t>- 15 -</w:t>
        </w:r>
        <w:r w:rsidR="001C115A">
          <w:fldChar w:fldCharType="end"/>
        </w:r>
      </w:hyperlink>
    </w:p>
    <w:p w:rsidR="001B0704" w:rsidRDefault="004718B0">
      <w:pPr>
        <w:pStyle w:val="10"/>
        <w:rPr>
          <w:rFonts w:asciiTheme="minorHAnsi" w:eastAsiaTheme="minorEastAsia" w:hAnsiTheme="minorHAnsi"/>
          <w:b w:val="0"/>
          <w:kern w:val="2"/>
          <w:sz w:val="21"/>
        </w:rPr>
      </w:pPr>
      <w:hyperlink w:anchor="_Toc106873373" w:history="1">
        <w:r w:rsidR="001C115A">
          <w:rPr>
            <w:rStyle w:val="ac"/>
            <w:rFonts w:hint="eastAsia"/>
          </w:rPr>
          <w:t>第三章</w:t>
        </w:r>
        <w:r w:rsidR="001C115A">
          <w:rPr>
            <w:rFonts w:asciiTheme="minorHAnsi" w:eastAsiaTheme="minorEastAsia" w:hAnsiTheme="minorHAnsi"/>
            <w:b w:val="0"/>
            <w:kern w:val="2"/>
            <w:sz w:val="21"/>
          </w:rPr>
          <w:tab/>
        </w:r>
        <w:r w:rsidR="001C115A">
          <w:rPr>
            <w:rStyle w:val="ac"/>
            <w:rFonts w:hint="eastAsia"/>
          </w:rPr>
          <w:t>发展布局</w:t>
        </w:r>
        <w:r w:rsidR="001C115A">
          <w:tab/>
        </w:r>
        <w:r w:rsidR="001C115A">
          <w:fldChar w:fldCharType="begin"/>
        </w:r>
        <w:r w:rsidR="001C115A">
          <w:instrText xml:space="preserve"> PAGEREF _Toc106873373 \h </w:instrText>
        </w:r>
        <w:r w:rsidR="001C115A">
          <w:fldChar w:fldCharType="separate"/>
        </w:r>
        <w:r w:rsidR="00E51AAA">
          <w:rPr>
            <w:noProof/>
          </w:rPr>
          <w:t>- 19 -</w:t>
        </w:r>
        <w:r w:rsidR="001C115A">
          <w:fldChar w:fldCharType="end"/>
        </w:r>
      </w:hyperlink>
    </w:p>
    <w:p w:rsidR="001B0704" w:rsidRDefault="004718B0">
      <w:pPr>
        <w:pStyle w:val="10"/>
        <w:rPr>
          <w:rFonts w:asciiTheme="minorHAnsi" w:eastAsiaTheme="minorEastAsia" w:hAnsiTheme="minorHAnsi"/>
          <w:b w:val="0"/>
          <w:kern w:val="2"/>
          <w:sz w:val="21"/>
        </w:rPr>
      </w:pPr>
      <w:hyperlink w:anchor="_Toc106873374" w:history="1">
        <w:r w:rsidR="001C115A">
          <w:rPr>
            <w:rStyle w:val="ac"/>
            <w:rFonts w:hint="eastAsia"/>
          </w:rPr>
          <w:t>第四章</w:t>
        </w:r>
        <w:r w:rsidR="001C115A">
          <w:rPr>
            <w:rFonts w:asciiTheme="minorHAnsi" w:eastAsiaTheme="minorEastAsia" w:hAnsiTheme="minorHAnsi"/>
            <w:b w:val="0"/>
            <w:kern w:val="2"/>
            <w:sz w:val="21"/>
          </w:rPr>
          <w:tab/>
        </w:r>
        <w:r w:rsidR="001C115A">
          <w:rPr>
            <w:rStyle w:val="ac"/>
            <w:rFonts w:hint="eastAsia"/>
          </w:rPr>
          <w:t>重点任务</w:t>
        </w:r>
        <w:r w:rsidR="001C115A">
          <w:tab/>
        </w:r>
        <w:r w:rsidR="001C115A">
          <w:fldChar w:fldCharType="begin"/>
        </w:r>
        <w:r w:rsidR="001C115A">
          <w:instrText xml:space="preserve"> PAGEREF _Toc106873374 \h </w:instrText>
        </w:r>
        <w:r w:rsidR="001C115A">
          <w:fldChar w:fldCharType="separate"/>
        </w:r>
        <w:r w:rsidR="00E51AAA">
          <w:rPr>
            <w:noProof/>
          </w:rPr>
          <w:t>- 23 -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375" w:history="1">
        <w:r w:rsidR="001C115A">
          <w:rPr>
            <w:rStyle w:val="ac"/>
            <w:rFonts w:hint="eastAsia"/>
          </w:rPr>
          <w:t>第一节</w:t>
        </w:r>
        <w:r w:rsidR="001C115A">
          <w:rPr>
            <w:rStyle w:val="ac"/>
          </w:rPr>
          <w:t xml:space="preserve"> </w:t>
        </w:r>
        <w:r w:rsidR="001C115A">
          <w:rPr>
            <w:rStyle w:val="ac"/>
            <w:rFonts w:hint="eastAsia"/>
          </w:rPr>
          <w:t>水安全巩固提升</w:t>
        </w:r>
        <w:r w:rsidR="001C115A">
          <w:tab/>
        </w:r>
        <w:r w:rsidR="001C115A">
          <w:fldChar w:fldCharType="begin"/>
        </w:r>
        <w:r w:rsidR="001C115A">
          <w:instrText xml:space="preserve"> PAGEREF _Toc106873375 \h </w:instrText>
        </w:r>
        <w:r w:rsidR="001C115A">
          <w:fldChar w:fldCharType="separate"/>
        </w:r>
        <w:r w:rsidR="00E51AAA">
          <w:rPr>
            <w:noProof/>
          </w:rPr>
          <w:t>- 23 -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376" w:history="1">
        <w:r w:rsidR="001C115A">
          <w:rPr>
            <w:rStyle w:val="ac"/>
            <w:rFonts w:hint="eastAsia"/>
          </w:rPr>
          <w:t>第二节</w:t>
        </w:r>
        <w:r w:rsidR="001C115A">
          <w:rPr>
            <w:rStyle w:val="ac"/>
          </w:rPr>
          <w:t xml:space="preserve"> </w:t>
        </w:r>
        <w:r w:rsidR="001C115A">
          <w:rPr>
            <w:rStyle w:val="ac"/>
            <w:rFonts w:hint="eastAsia"/>
          </w:rPr>
          <w:t>水资源高效利用</w:t>
        </w:r>
        <w:r w:rsidR="001C115A">
          <w:tab/>
        </w:r>
        <w:r w:rsidR="001C115A">
          <w:fldChar w:fldCharType="begin"/>
        </w:r>
        <w:r w:rsidR="001C115A">
          <w:instrText xml:space="preserve"> PAGEREF _Toc106873376 \h </w:instrText>
        </w:r>
        <w:r w:rsidR="001C115A">
          <w:fldChar w:fldCharType="separate"/>
        </w:r>
        <w:r w:rsidR="00E51AAA">
          <w:rPr>
            <w:noProof/>
          </w:rPr>
          <w:t>- 25 -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377" w:history="1">
        <w:r w:rsidR="001C115A">
          <w:rPr>
            <w:rStyle w:val="ac"/>
            <w:rFonts w:hint="eastAsia"/>
          </w:rPr>
          <w:t>第三节</w:t>
        </w:r>
        <w:r w:rsidR="001C115A">
          <w:rPr>
            <w:rStyle w:val="ac"/>
          </w:rPr>
          <w:t xml:space="preserve"> </w:t>
        </w:r>
        <w:r w:rsidR="001C115A">
          <w:rPr>
            <w:rStyle w:val="ac"/>
            <w:rFonts w:hint="eastAsia"/>
          </w:rPr>
          <w:t>水环境治理改善</w:t>
        </w:r>
        <w:r w:rsidR="001C115A">
          <w:tab/>
        </w:r>
        <w:r w:rsidR="001C115A">
          <w:fldChar w:fldCharType="begin"/>
        </w:r>
        <w:r w:rsidR="001C115A">
          <w:instrText xml:space="preserve"> PAGEREF _Toc106873377 \h </w:instrText>
        </w:r>
        <w:r w:rsidR="001C115A">
          <w:fldChar w:fldCharType="separate"/>
        </w:r>
        <w:r w:rsidR="00E51AAA">
          <w:rPr>
            <w:noProof/>
          </w:rPr>
          <w:t>- 28 -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378" w:history="1">
        <w:r w:rsidR="001C115A">
          <w:rPr>
            <w:rStyle w:val="ac"/>
            <w:rFonts w:hint="eastAsia"/>
          </w:rPr>
          <w:t>第四节</w:t>
        </w:r>
        <w:r w:rsidR="001C115A">
          <w:rPr>
            <w:rStyle w:val="ac"/>
          </w:rPr>
          <w:t xml:space="preserve"> </w:t>
        </w:r>
        <w:r w:rsidR="001C115A">
          <w:rPr>
            <w:rStyle w:val="ac"/>
            <w:rFonts w:hint="eastAsia"/>
          </w:rPr>
          <w:t>水生态保护修复</w:t>
        </w:r>
        <w:r w:rsidR="001C115A">
          <w:tab/>
        </w:r>
        <w:r w:rsidR="001C115A">
          <w:fldChar w:fldCharType="begin"/>
        </w:r>
        <w:r w:rsidR="001C115A">
          <w:instrText xml:space="preserve"> PAGEREF _Toc106873378 \h </w:instrText>
        </w:r>
        <w:r w:rsidR="001C115A">
          <w:fldChar w:fldCharType="separate"/>
        </w:r>
        <w:r w:rsidR="00E51AAA">
          <w:rPr>
            <w:noProof/>
          </w:rPr>
          <w:t>- 31 -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379" w:history="1">
        <w:r w:rsidR="001C115A">
          <w:rPr>
            <w:rStyle w:val="ac"/>
            <w:rFonts w:hint="eastAsia"/>
          </w:rPr>
          <w:t>第五节</w:t>
        </w:r>
        <w:r w:rsidR="001C115A">
          <w:rPr>
            <w:rStyle w:val="ac"/>
          </w:rPr>
          <w:t xml:space="preserve"> </w:t>
        </w:r>
        <w:r w:rsidR="001C115A">
          <w:rPr>
            <w:rStyle w:val="ac"/>
            <w:rFonts w:hint="eastAsia"/>
          </w:rPr>
          <w:t>水文化传承弘扬</w:t>
        </w:r>
        <w:r w:rsidR="001C115A">
          <w:tab/>
        </w:r>
        <w:r w:rsidR="001C115A">
          <w:fldChar w:fldCharType="begin"/>
        </w:r>
        <w:r w:rsidR="001C115A">
          <w:instrText xml:space="preserve"> PAGEREF _Toc106873379 \h </w:instrText>
        </w:r>
        <w:r w:rsidR="001C115A">
          <w:fldChar w:fldCharType="separate"/>
        </w:r>
        <w:r w:rsidR="00E51AAA">
          <w:rPr>
            <w:noProof/>
          </w:rPr>
          <w:t>- 33 -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380" w:history="1">
        <w:r w:rsidR="001C115A">
          <w:rPr>
            <w:rStyle w:val="ac"/>
            <w:rFonts w:hint="eastAsia"/>
          </w:rPr>
          <w:t>第六节</w:t>
        </w:r>
        <w:r w:rsidR="001C115A">
          <w:rPr>
            <w:rStyle w:val="ac"/>
          </w:rPr>
          <w:t xml:space="preserve"> </w:t>
        </w:r>
        <w:r w:rsidR="001C115A">
          <w:rPr>
            <w:rStyle w:val="ac"/>
            <w:rFonts w:hint="eastAsia"/>
          </w:rPr>
          <w:t>水管理提质增效</w:t>
        </w:r>
        <w:r w:rsidR="001C115A">
          <w:tab/>
        </w:r>
        <w:r w:rsidR="001C115A">
          <w:fldChar w:fldCharType="begin"/>
        </w:r>
        <w:r w:rsidR="001C115A">
          <w:instrText xml:space="preserve"> PAGEREF _Toc106873380 \h </w:instrText>
        </w:r>
        <w:r w:rsidR="001C115A">
          <w:fldChar w:fldCharType="separate"/>
        </w:r>
        <w:r w:rsidR="00E51AAA">
          <w:rPr>
            <w:noProof/>
          </w:rPr>
          <w:t>- 34 -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381" w:history="1">
        <w:r w:rsidR="001C115A">
          <w:rPr>
            <w:rStyle w:val="ac"/>
            <w:rFonts w:hint="eastAsia"/>
          </w:rPr>
          <w:t>第七节</w:t>
        </w:r>
        <w:r w:rsidR="001C115A">
          <w:rPr>
            <w:rStyle w:val="ac"/>
          </w:rPr>
          <w:t xml:space="preserve"> </w:t>
        </w:r>
        <w:r w:rsidR="001C115A">
          <w:rPr>
            <w:rStyle w:val="ac"/>
            <w:rFonts w:hint="eastAsia"/>
          </w:rPr>
          <w:t>全力建设先行启动区</w:t>
        </w:r>
        <w:r w:rsidR="001C115A">
          <w:tab/>
        </w:r>
        <w:r w:rsidR="001C115A">
          <w:fldChar w:fldCharType="begin"/>
        </w:r>
        <w:r w:rsidR="001C115A">
          <w:instrText xml:space="preserve"> PAGEREF _Toc106873381 \h </w:instrText>
        </w:r>
        <w:r w:rsidR="001C115A">
          <w:fldChar w:fldCharType="separate"/>
        </w:r>
        <w:r w:rsidR="00E51AAA">
          <w:rPr>
            <w:noProof/>
          </w:rPr>
          <w:t>- 40 -</w:t>
        </w:r>
        <w:r w:rsidR="001C115A">
          <w:fldChar w:fldCharType="end"/>
        </w:r>
      </w:hyperlink>
    </w:p>
    <w:p w:rsidR="001B0704" w:rsidRDefault="004718B0">
      <w:pPr>
        <w:pStyle w:val="10"/>
        <w:rPr>
          <w:rFonts w:asciiTheme="minorHAnsi" w:eastAsiaTheme="minorEastAsia" w:hAnsiTheme="minorHAnsi"/>
          <w:b w:val="0"/>
          <w:kern w:val="2"/>
          <w:sz w:val="21"/>
        </w:rPr>
      </w:pPr>
      <w:hyperlink w:anchor="_Toc106873404" w:history="1">
        <w:r w:rsidR="001C115A">
          <w:rPr>
            <w:rStyle w:val="ac"/>
            <w:rFonts w:hint="eastAsia"/>
          </w:rPr>
          <w:t>第五章</w:t>
        </w:r>
        <w:r w:rsidR="001C115A">
          <w:rPr>
            <w:rFonts w:asciiTheme="minorHAnsi" w:eastAsiaTheme="minorEastAsia" w:hAnsiTheme="minorHAnsi"/>
            <w:b w:val="0"/>
            <w:kern w:val="2"/>
            <w:sz w:val="21"/>
          </w:rPr>
          <w:tab/>
        </w:r>
        <w:r w:rsidR="001C115A">
          <w:rPr>
            <w:rStyle w:val="ac"/>
            <w:rFonts w:hint="eastAsia"/>
          </w:rPr>
          <w:t>规划投资</w:t>
        </w:r>
        <w:r w:rsidR="001C115A">
          <w:tab/>
        </w:r>
        <w:r w:rsidR="001C115A">
          <w:fldChar w:fldCharType="begin"/>
        </w:r>
        <w:r w:rsidR="001C115A">
          <w:instrText xml:space="preserve"> PAGEREF _Toc106873404 \h </w:instrText>
        </w:r>
        <w:r w:rsidR="001C115A">
          <w:fldChar w:fldCharType="separate"/>
        </w:r>
        <w:r w:rsidR="00E51AAA">
          <w:rPr>
            <w:noProof/>
          </w:rPr>
          <w:t>- 42 -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405" w:history="1">
        <w:r w:rsidR="001C115A">
          <w:rPr>
            <w:rStyle w:val="ac"/>
            <w:rFonts w:hint="eastAsia"/>
          </w:rPr>
          <w:t>第一节</w:t>
        </w:r>
        <w:r w:rsidR="001C115A">
          <w:rPr>
            <w:rStyle w:val="ac"/>
          </w:rPr>
          <w:t xml:space="preserve"> </w:t>
        </w:r>
        <w:r w:rsidR="001C115A">
          <w:rPr>
            <w:rStyle w:val="ac"/>
            <w:rFonts w:hint="eastAsia"/>
          </w:rPr>
          <w:t>投资需求</w:t>
        </w:r>
        <w:r w:rsidR="001C115A">
          <w:tab/>
        </w:r>
        <w:r w:rsidR="001C115A">
          <w:fldChar w:fldCharType="begin"/>
        </w:r>
        <w:r w:rsidR="001C115A">
          <w:instrText xml:space="preserve"> PAGEREF _Toc106873405 \h </w:instrText>
        </w:r>
        <w:r w:rsidR="001C115A">
          <w:fldChar w:fldCharType="separate"/>
        </w:r>
        <w:r w:rsidR="00E51AAA">
          <w:rPr>
            <w:noProof/>
          </w:rPr>
          <w:t>- 42 -</w:t>
        </w:r>
        <w:r w:rsidR="001C115A">
          <w:fldChar w:fldCharType="end"/>
        </w:r>
      </w:hyperlink>
    </w:p>
    <w:p w:rsidR="001B0704" w:rsidRDefault="004718B0">
      <w:pPr>
        <w:pStyle w:val="20"/>
        <w:rPr>
          <w:rFonts w:asciiTheme="minorHAnsi" w:eastAsiaTheme="minorEastAsia" w:hAnsiTheme="minorHAnsi" w:cstheme="minorBidi"/>
          <w:kern w:val="2"/>
          <w:sz w:val="21"/>
        </w:rPr>
      </w:pPr>
      <w:hyperlink w:anchor="_Toc106873406" w:history="1">
        <w:r w:rsidR="001C115A">
          <w:rPr>
            <w:rStyle w:val="ac"/>
            <w:rFonts w:hint="eastAsia"/>
          </w:rPr>
          <w:t>第二节</w:t>
        </w:r>
        <w:r w:rsidR="001C115A">
          <w:rPr>
            <w:rStyle w:val="ac"/>
          </w:rPr>
          <w:t xml:space="preserve"> </w:t>
        </w:r>
        <w:r w:rsidR="001C115A">
          <w:rPr>
            <w:rStyle w:val="ac"/>
            <w:rFonts w:hint="eastAsia"/>
          </w:rPr>
          <w:t>投资政策与资金来源</w:t>
        </w:r>
        <w:r w:rsidR="001C115A">
          <w:tab/>
        </w:r>
        <w:r w:rsidR="001C115A">
          <w:fldChar w:fldCharType="begin"/>
        </w:r>
        <w:r w:rsidR="001C115A">
          <w:instrText xml:space="preserve"> PAGEREF _Toc106873406 \h </w:instrText>
        </w:r>
        <w:r w:rsidR="001C115A">
          <w:fldChar w:fldCharType="separate"/>
        </w:r>
        <w:r w:rsidR="00E51AAA">
          <w:rPr>
            <w:noProof/>
          </w:rPr>
          <w:t>- 44 -</w:t>
        </w:r>
        <w:r w:rsidR="001C115A">
          <w:fldChar w:fldCharType="end"/>
        </w:r>
      </w:hyperlink>
    </w:p>
    <w:p w:rsidR="001B0704" w:rsidRDefault="004718B0">
      <w:pPr>
        <w:pStyle w:val="10"/>
        <w:rPr>
          <w:rFonts w:asciiTheme="minorHAnsi" w:eastAsiaTheme="minorEastAsia" w:hAnsiTheme="minorHAnsi"/>
          <w:b w:val="0"/>
          <w:kern w:val="2"/>
          <w:sz w:val="21"/>
        </w:rPr>
      </w:pPr>
      <w:hyperlink w:anchor="_Toc106873407" w:history="1">
        <w:r w:rsidR="001C115A">
          <w:rPr>
            <w:rStyle w:val="ac"/>
            <w:rFonts w:hint="eastAsia"/>
          </w:rPr>
          <w:t>第六章</w:t>
        </w:r>
        <w:r w:rsidR="001C115A">
          <w:rPr>
            <w:rFonts w:asciiTheme="minorHAnsi" w:eastAsiaTheme="minorEastAsia" w:hAnsiTheme="minorHAnsi"/>
            <w:b w:val="0"/>
            <w:kern w:val="2"/>
            <w:sz w:val="21"/>
          </w:rPr>
          <w:tab/>
        </w:r>
        <w:r w:rsidR="001C115A">
          <w:rPr>
            <w:rStyle w:val="ac"/>
            <w:rFonts w:hint="eastAsia"/>
          </w:rPr>
          <w:t>保障措施</w:t>
        </w:r>
        <w:r w:rsidR="001C115A">
          <w:tab/>
        </w:r>
        <w:r w:rsidR="001C115A">
          <w:fldChar w:fldCharType="begin"/>
        </w:r>
        <w:r w:rsidR="001C115A">
          <w:instrText xml:space="preserve"> PAGEREF _Toc106873407 \h </w:instrText>
        </w:r>
        <w:r w:rsidR="001C115A">
          <w:fldChar w:fldCharType="separate"/>
        </w:r>
        <w:r w:rsidR="00E51AAA">
          <w:rPr>
            <w:noProof/>
          </w:rPr>
          <w:t>- 45 -</w:t>
        </w:r>
        <w:r w:rsidR="001C115A">
          <w:fldChar w:fldCharType="end"/>
        </w:r>
      </w:hyperlink>
    </w:p>
    <w:p w:rsidR="001B0704" w:rsidRDefault="001C115A">
      <w:pPr>
        <w:pStyle w:val="10"/>
        <w:jc w:val="left"/>
        <w:rPr>
          <w:rFonts w:eastAsia="华文仿宋"/>
          <w:sz w:val="32"/>
          <w:szCs w:val="32"/>
        </w:rPr>
      </w:pPr>
      <w:r>
        <w:rPr>
          <w:rFonts w:eastAsia="华文仿宋"/>
          <w:sz w:val="32"/>
          <w:szCs w:val="32"/>
        </w:rPr>
        <w:fldChar w:fldCharType="end"/>
      </w:r>
    </w:p>
    <w:p w:rsidR="001B0704" w:rsidRDefault="001C115A">
      <w:pPr>
        <w:pStyle w:val="10"/>
        <w:jc w:val="left"/>
        <w:rPr>
          <w:rStyle w:val="ac"/>
          <w:rFonts w:eastAsia="黑体" w:cs="Times New Roman"/>
          <w:snapToGrid w:val="0"/>
          <w:color w:val="auto"/>
          <w:sz w:val="24"/>
          <w:u w:val="none"/>
        </w:rPr>
      </w:pPr>
      <w:r>
        <w:rPr>
          <w:rStyle w:val="ac"/>
          <w:rFonts w:eastAsia="黑体" w:cs="Times New Roman"/>
          <w:color w:val="auto"/>
          <w:sz w:val="24"/>
          <w:u w:val="none"/>
        </w:rPr>
        <w:t>附表：</w:t>
      </w:r>
      <w:r>
        <w:rPr>
          <w:rStyle w:val="ac"/>
          <w:rFonts w:eastAsia="黑体" w:cs="Times New Roman"/>
          <w:color w:val="auto"/>
          <w:sz w:val="24"/>
          <w:u w:val="none"/>
        </w:rPr>
        <w:t xml:space="preserve">  </w:t>
      </w:r>
      <w:r>
        <w:rPr>
          <w:rStyle w:val="ac"/>
          <w:rFonts w:eastAsia="黑体" w:cs="Times New Roman"/>
          <w:color w:val="auto"/>
          <w:sz w:val="24"/>
          <w:u w:val="none"/>
        </w:rPr>
        <w:t>苏州市吴江区</w:t>
      </w:r>
      <w:r>
        <w:rPr>
          <w:rStyle w:val="ac"/>
          <w:rFonts w:eastAsia="黑体" w:cs="Times New Roman"/>
          <w:color w:val="auto"/>
          <w:sz w:val="24"/>
          <w:u w:val="none"/>
        </w:rPr>
        <w:t>“</w:t>
      </w:r>
      <w:r>
        <w:rPr>
          <w:rStyle w:val="ac"/>
          <w:rFonts w:eastAsia="黑体" w:cs="Times New Roman"/>
          <w:color w:val="auto"/>
          <w:sz w:val="24"/>
          <w:u w:val="none"/>
        </w:rPr>
        <w:t>十四五</w:t>
      </w:r>
      <w:r>
        <w:rPr>
          <w:rStyle w:val="ac"/>
          <w:rFonts w:eastAsia="黑体" w:cs="Times New Roman"/>
          <w:color w:val="auto"/>
          <w:sz w:val="24"/>
          <w:u w:val="none"/>
        </w:rPr>
        <w:t>”</w:t>
      </w:r>
      <w:r>
        <w:rPr>
          <w:rStyle w:val="ac"/>
          <w:rFonts w:eastAsia="黑体" w:cs="Times New Roman"/>
          <w:color w:val="auto"/>
          <w:sz w:val="24"/>
          <w:u w:val="none"/>
        </w:rPr>
        <w:t>水务发展规划重点工程项目及投资表</w:t>
      </w:r>
    </w:p>
    <w:p w:rsidR="001B0704" w:rsidRDefault="001C115A">
      <w:pPr>
        <w:pStyle w:val="10"/>
        <w:jc w:val="left"/>
        <w:rPr>
          <w:rStyle w:val="ac"/>
          <w:rFonts w:eastAsia="黑体" w:cs="Times New Roman"/>
          <w:color w:val="auto"/>
          <w:sz w:val="24"/>
          <w:u w:val="none"/>
        </w:rPr>
      </w:pPr>
      <w:r>
        <w:rPr>
          <w:rStyle w:val="ac"/>
          <w:rFonts w:eastAsia="黑体" w:cs="Times New Roman"/>
          <w:color w:val="auto"/>
          <w:sz w:val="24"/>
          <w:u w:val="none"/>
        </w:rPr>
        <w:t>附图：</w:t>
      </w:r>
    </w:p>
    <w:p w:rsidR="001B0704" w:rsidRDefault="001C115A">
      <w:pPr>
        <w:pStyle w:val="10"/>
        <w:ind w:firstLineChars="400" w:firstLine="964"/>
        <w:jc w:val="left"/>
        <w:rPr>
          <w:rStyle w:val="ac"/>
          <w:rFonts w:eastAsia="黑体" w:cs="Times New Roman"/>
          <w:color w:val="auto"/>
          <w:sz w:val="24"/>
          <w:u w:val="none"/>
        </w:rPr>
      </w:pPr>
      <w:r>
        <w:rPr>
          <w:rStyle w:val="ac"/>
          <w:rFonts w:eastAsia="黑体" w:cs="Times New Roman"/>
          <w:color w:val="auto"/>
          <w:sz w:val="24"/>
          <w:u w:val="none"/>
        </w:rPr>
        <w:t>1</w:t>
      </w:r>
      <w:r>
        <w:rPr>
          <w:rStyle w:val="ac"/>
          <w:rFonts w:eastAsia="黑体" w:cs="Times New Roman"/>
          <w:color w:val="auto"/>
          <w:sz w:val="24"/>
          <w:u w:val="none"/>
        </w:rPr>
        <w:t>、苏州市吴江区</w:t>
      </w:r>
      <w:r>
        <w:rPr>
          <w:rStyle w:val="ac"/>
          <w:rFonts w:eastAsia="黑体" w:cs="Times New Roman"/>
          <w:color w:val="auto"/>
          <w:sz w:val="24"/>
          <w:u w:val="none"/>
        </w:rPr>
        <w:t>“</w:t>
      </w:r>
      <w:r>
        <w:rPr>
          <w:rStyle w:val="ac"/>
          <w:rFonts w:eastAsia="黑体" w:cs="Times New Roman"/>
          <w:color w:val="auto"/>
          <w:sz w:val="24"/>
          <w:u w:val="none"/>
        </w:rPr>
        <w:t>十三五</w:t>
      </w:r>
      <w:r>
        <w:rPr>
          <w:rStyle w:val="ac"/>
          <w:rFonts w:eastAsia="黑体" w:cs="Times New Roman"/>
          <w:color w:val="auto"/>
          <w:sz w:val="24"/>
          <w:u w:val="none"/>
        </w:rPr>
        <w:t>”</w:t>
      </w:r>
      <w:r>
        <w:rPr>
          <w:rStyle w:val="ac"/>
          <w:rFonts w:eastAsia="黑体" w:cs="Times New Roman"/>
          <w:color w:val="auto"/>
          <w:sz w:val="24"/>
          <w:u w:val="none"/>
        </w:rPr>
        <w:t>水务发展主要完成工程示意图</w:t>
      </w:r>
    </w:p>
    <w:p w:rsidR="001B0704" w:rsidRDefault="001C115A">
      <w:pPr>
        <w:pStyle w:val="10"/>
        <w:ind w:firstLineChars="400" w:firstLine="964"/>
        <w:jc w:val="left"/>
      </w:pPr>
      <w:r>
        <w:rPr>
          <w:rStyle w:val="ac"/>
          <w:rFonts w:eastAsia="黑体" w:cs="Times New Roman"/>
          <w:color w:val="auto"/>
          <w:sz w:val="24"/>
          <w:u w:val="none"/>
        </w:rPr>
        <w:t>2</w:t>
      </w:r>
      <w:r>
        <w:rPr>
          <w:rStyle w:val="ac"/>
          <w:rFonts w:eastAsia="黑体" w:cs="Times New Roman"/>
          <w:color w:val="auto"/>
          <w:sz w:val="24"/>
          <w:u w:val="none"/>
        </w:rPr>
        <w:t>、苏州市吴江区</w:t>
      </w:r>
      <w:r>
        <w:rPr>
          <w:rStyle w:val="ac"/>
          <w:rFonts w:eastAsia="黑体" w:cs="Times New Roman"/>
          <w:color w:val="auto"/>
          <w:sz w:val="24"/>
          <w:u w:val="none"/>
        </w:rPr>
        <w:t>“</w:t>
      </w:r>
      <w:r>
        <w:rPr>
          <w:rStyle w:val="ac"/>
          <w:rFonts w:eastAsia="黑体" w:cs="Times New Roman"/>
          <w:color w:val="auto"/>
          <w:sz w:val="24"/>
          <w:u w:val="none"/>
        </w:rPr>
        <w:t>十四五</w:t>
      </w:r>
      <w:r>
        <w:rPr>
          <w:rStyle w:val="ac"/>
          <w:rFonts w:eastAsia="黑体" w:cs="Times New Roman"/>
          <w:color w:val="auto"/>
          <w:sz w:val="24"/>
          <w:u w:val="none"/>
        </w:rPr>
        <w:t>”</w:t>
      </w:r>
      <w:r>
        <w:rPr>
          <w:rStyle w:val="ac"/>
          <w:rFonts w:eastAsia="黑体" w:cs="Times New Roman"/>
          <w:color w:val="auto"/>
          <w:sz w:val="24"/>
          <w:u w:val="none"/>
        </w:rPr>
        <w:t>水务发展规划重点工程示意图</w:t>
      </w:r>
    </w:p>
    <w:p w:rsidR="001B0704" w:rsidRDefault="001B0704">
      <w:pPr>
        <w:pStyle w:val="10"/>
      </w:pPr>
    </w:p>
    <w:p w:rsidR="001B0704" w:rsidRDefault="001B0704">
      <w:pPr>
        <w:spacing w:line="240" w:lineRule="auto"/>
        <w:ind w:firstLine="640"/>
        <w:rPr>
          <w:rFonts w:eastAsia="华文仿宋" w:cs="Times New Roman"/>
          <w:szCs w:val="32"/>
        </w:rPr>
        <w:sectPr w:rsidR="001B0704">
          <w:headerReference w:type="default" r:id="rId15"/>
          <w:footerReference w:type="default" r:id="rId16"/>
          <w:pgSz w:w="11906" w:h="16838"/>
          <w:pgMar w:top="1440" w:right="1800" w:bottom="1440" w:left="1800" w:header="851" w:footer="992" w:gutter="0"/>
          <w:pgNumType w:fmt="upperRoman" w:start="1"/>
          <w:cols w:space="425"/>
          <w:docGrid w:type="lines" w:linePitch="544"/>
        </w:sectPr>
      </w:pPr>
    </w:p>
    <w:p w:rsidR="001B0704" w:rsidRDefault="001C115A">
      <w:pPr>
        <w:pStyle w:val="1"/>
        <w:spacing w:before="272"/>
      </w:pPr>
      <w:bookmarkStart w:id="10" w:name="_Toc106873365"/>
      <w:r>
        <w:rPr>
          <w:rFonts w:hint="eastAsia"/>
        </w:rPr>
        <w:lastRenderedPageBreak/>
        <w:t>发展基础</w:t>
      </w:r>
      <w:bookmarkEnd w:id="10"/>
    </w:p>
    <w:p w:rsidR="001B0704" w:rsidRDefault="001C115A">
      <w:pPr>
        <w:pStyle w:val="2"/>
      </w:pPr>
      <w:bookmarkStart w:id="11" w:name="_Toc106873366"/>
      <w:r>
        <w:rPr>
          <w:rFonts w:hint="eastAsia"/>
        </w:rPr>
        <w:t>第一节 发展成效</w:t>
      </w:r>
      <w:bookmarkEnd w:id="11"/>
    </w:p>
    <w:p w:rsidR="001B0704" w:rsidRDefault="001C115A">
      <w:pPr>
        <w:ind w:firstLine="640"/>
        <w:rPr>
          <w:rFonts w:cs="Times New Roman"/>
          <w:b/>
        </w:rPr>
      </w:pPr>
      <w:r>
        <w:rPr>
          <w:rFonts w:cs="Times New Roman"/>
        </w:rPr>
        <w:t>“</w:t>
      </w:r>
      <w:r>
        <w:rPr>
          <w:rFonts w:cs="Times New Roman"/>
        </w:rPr>
        <w:t>十三五</w:t>
      </w:r>
      <w:r>
        <w:rPr>
          <w:rFonts w:cs="Times New Roman"/>
        </w:rPr>
        <w:t>”</w:t>
      </w:r>
      <w:r>
        <w:rPr>
          <w:rFonts w:cs="Times New Roman"/>
        </w:rPr>
        <w:t>以来，吴江区贯彻落实中央、省、</w:t>
      </w:r>
      <w:proofErr w:type="gramStart"/>
      <w:r>
        <w:rPr>
          <w:rFonts w:cs="Times New Roman"/>
        </w:rPr>
        <w:t>市决策</w:t>
      </w:r>
      <w:proofErr w:type="gramEnd"/>
      <w:r>
        <w:rPr>
          <w:rFonts w:cs="Times New Roman"/>
        </w:rPr>
        <w:t>部署，积极</w:t>
      </w:r>
      <w:proofErr w:type="gramStart"/>
      <w:r>
        <w:rPr>
          <w:rFonts w:cs="Times New Roman"/>
        </w:rPr>
        <w:t>践行</w:t>
      </w:r>
      <w:proofErr w:type="gramEnd"/>
      <w:r>
        <w:rPr>
          <w:rFonts w:cs="Times New Roman"/>
        </w:rPr>
        <w:t>新时期治水方针，坚持问题、目标双重指向，坚持供给侧结构性改革，紧扣</w:t>
      </w:r>
      <w:r>
        <w:rPr>
          <w:rFonts w:cs="Times New Roman"/>
        </w:rPr>
        <w:t>“</w:t>
      </w:r>
      <w:r>
        <w:rPr>
          <w:rFonts w:cs="Times New Roman"/>
        </w:rPr>
        <w:t>一体化</w:t>
      </w:r>
      <w:r>
        <w:rPr>
          <w:rFonts w:cs="Times New Roman"/>
        </w:rPr>
        <w:t>”</w:t>
      </w:r>
      <w:r>
        <w:rPr>
          <w:rFonts w:cs="Times New Roman"/>
        </w:rPr>
        <w:t>和</w:t>
      </w:r>
      <w:r>
        <w:rPr>
          <w:rFonts w:cs="Times New Roman"/>
        </w:rPr>
        <w:t>“</w:t>
      </w:r>
      <w:r>
        <w:rPr>
          <w:rFonts w:cs="Times New Roman"/>
        </w:rPr>
        <w:t>高质量</w:t>
      </w:r>
      <w:r>
        <w:rPr>
          <w:rFonts w:cs="Times New Roman"/>
        </w:rPr>
        <w:t>”</w:t>
      </w:r>
      <w:r>
        <w:rPr>
          <w:rFonts w:cs="Times New Roman"/>
        </w:rPr>
        <w:t>两个关键，聚焦</w:t>
      </w:r>
      <w:r>
        <w:rPr>
          <w:rFonts w:cs="Times New Roman"/>
        </w:rPr>
        <w:t>“</w:t>
      </w:r>
      <w:r>
        <w:rPr>
          <w:rFonts w:cs="Times New Roman"/>
        </w:rPr>
        <w:t>创新湖区</w:t>
      </w:r>
      <w:r>
        <w:rPr>
          <w:rFonts w:cs="Times New Roman"/>
        </w:rPr>
        <w:t>”“</w:t>
      </w:r>
      <w:r>
        <w:rPr>
          <w:rFonts w:cs="Times New Roman"/>
        </w:rPr>
        <w:t>乐居之城</w:t>
      </w:r>
      <w:r>
        <w:rPr>
          <w:rFonts w:cs="Times New Roman"/>
        </w:rPr>
        <w:t>”</w:t>
      </w:r>
      <w:r>
        <w:rPr>
          <w:rFonts w:cs="Times New Roman"/>
        </w:rPr>
        <w:t>的目标定位，统筹推进防洪减灾、水资源保障、水环境整治、骨干水系治理、农村水利建设和水利管理服务等各项工作，实现了水务一体化。总体完成</w:t>
      </w:r>
      <w:r>
        <w:rPr>
          <w:rFonts w:cs="Times New Roman"/>
        </w:rPr>
        <w:t>6</w:t>
      </w:r>
      <w:r>
        <w:rPr>
          <w:rFonts w:cs="Times New Roman"/>
        </w:rPr>
        <w:t>大类</w:t>
      </w:r>
      <w:r>
        <w:rPr>
          <w:rFonts w:cs="Times New Roman"/>
        </w:rPr>
        <w:t>24</w:t>
      </w:r>
      <w:r>
        <w:rPr>
          <w:rFonts w:cs="Times New Roman"/>
        </w:rPr>
        <w:t>项重点工程，</w:t>
      </w:r>
      <w:r>
        <w:rPr>
          <w:rFonts w:cs="Times New Roman"/>
        </w:rPr>
        <w:t>“</w:t>
      </w:r>
      <w:r>
        <w:rPr>
          <w:rFonts w:cs="Times New Roman"/>
        </w:rPr>
        <w:t>十三五</w:t>
      </w:r>
      <w:r>
        <w:rPr>
          <w:rFonts w:cs="Times New Roman"/>
        </w:rPr>
        <w:t>”</w:t>
      </w:r>
      <w:r>
        <w:rPr>
          <w:rFonts w:cs="Times New Roman"/>
          <w:bCs/>
          <w:iCs/>
        </w:rPr>
        <w:t>规划提出的</w:t>
      </w:r>
      <w:r>
        <w:rPr>
          <w:rFonts w:cs="Times New Roman"/>
          <w:bCs/>
          <w:iCs/>
        </w:rPr>
        <w:t>28</w:t>
      </w:r>
      <w:r>
        <w:rPr>
          <w:rFonts w:cs="Times New Roman"/>
          <w:bCs/>
          <w:iCs/>
        </w:rPr>
        <w:t>项指标基本实现，</w:t>
      </w:r>
      <w:r>
        <w:rPr>
          <w:rFonts w:cs="Times New Roman"/>
        </w:rPr>
        <w:t>五年累计完成投资约</w:t>
      </w:r>
      <w:r>
        <w:rPr>
          <w:rFonts w:cs="Times New Roman"/>
        </w:rPr>
        <w:t>94.1</w:t>
      </w:r>
      <w:r>
        <w:rPr>
          <w:rFonts w:cs="Times New Roman"/>
        </w:rPr>
        <w:t>亿元，水务发展取得显著成效。河湖长制改革亮点纷呈，全国首创联合河长制并形成典型示范，获</w:t>
      </w:r>
      <w:proofErr w:type="gramStart"/>
      <w:r>
        <w:rPr>
          <w:rFonts w:cs="Times New Roman"/>
        </w:rPr>
        <w:t>评全省</w:t>
      </w:r>
      <w:proofErr w:type="gramEnd"/>
      <w:r>
        <w:rPr>
          <w:rFonts w:cs="Times New Roman"/>
        </w:rPr>
        <w:t>首批生态文明建设示范区，率先在全省启动生态美丽河湖、水利信息化平台建设。</w:t>
      </w:r>
    </w:p>
    <w:p w:rsidR="001B0704" w:rsidRDefault="001C115A">
      <w:pPr>
        <w:pStyle w:val="3"/>
        <w:ind w:firstLine="643"/>
      </w:pPr>
      <w:r>
        <w:t>一、水安全保障能力持续提升</w:t>
      </w:r>
    </w:p>
    <w:p w:rsidR="001B0704" w:rsidRDefault="001C115A">
      <w:pPr>
        <w:ind w:firstLine="643"/>
        <w:rPr>
          <w:rFonts w:cs="Times New Roman"/>
          <w:b/>
          <w:szCs w:val="32"/>
        </w:rPr>
      </w:pPr>
      <w:r>
        <w:rPr>
          <w:rFonts w:cs="Times New Roman"/>
          <w:b/>
          <w:szCs w:val="32"/>
        </w:rPr>
        <w:t>外围防线不断巩固完善。</w:t>
      </w:r>
      <w:r>
        <w:rPr>
          <w:rFonts w:cs="Times New Roman"/>
          <w:szCs w:val="32"/>
        </w:rPr>
        <w:t>聚焦</w:t>
      </w:r>
      <w:r>
        <w:rPr>
          <w:rFonts w:cs="Times New Roman"/>
          <w:szCs w:val="32"/>
        </w:rPr>
        <w:t>“</w:t>
      </w:r>
      <w:r>
        <w:rPr>
          <w:rFonts w:cs="Times New Roman"/>
          <w:szCs w:val="32"/>
        </w:rPr>
        <w:t>一湖一河</w:t>
      </w:r>
      <w:r>
        <w:rPr>
          <w:rFonts w:cs="Times New Roman"/>
          <w:szCs w:val="32"/>
        </w:rPr>
        <w:t>”</w:t>
      </w:r>
      <w:r>
        <w:rPr>
          <w:rFonts w:cs="Times New Roman"/>
          <w:szCs w:val="32"/>
        </w:rPr>
        <w:t>治理，推进实施东太湖综合整治后续工程和运河堤防达标建设，完成东太湖大堤达标加固</w:t>
      </w:r>
      <w:r>
        <w:rPr>
          <w:rFonts w:cs="Times New Roman"/>
          <w:szCs w:val="32"/>
        </w:rPr>
        <w:t>32</w:t>
      </w:r>
      <w:r>
        <w:rPr>
          <w:rFonts w:cs="Times New Roman"/>
          <w:szCs w:val="32"/>
        </w:rPr>
        <w:t>千米；加固运河堤防</w:t>
      </w:r>
      <w:r>
        <w:rPr>
          <w:rFonts w:cs="Times New Roman"/>
          <w:szCs w:val="32"/>
        </w:rPr>
        <w:t>74</w:t>
      </w:r>
      <w:r>
        <w:rPr>
          <w:rFonts w:cs="Times New Roman"/>
          <w:szCs w:val="32"/>
        </w:rPr>
        <w:t>千米，沿线配套建设景观绿化带，大运河堤防加固工程入选</w:t>
      </w:r>
      <w:r>
        <w:rPr>
          <w:rFonts w:cs="Times New Roman"/>
          <w:szCs w:val="32"/>
        </w:rPr>
        <w:t>“2020</w:t>
      </w:r>
      <w:r>
        <w:rPr>
          <w:rFonts w:cs="Times New Roman"/>
          <w:szCs w:val="32"/>
        </w:rPr>
        <w:t>苏州十大民心工程</w:t>
      </w:r>
      <w:r>
        <w:rPr>
          <w:rFonts w:cs="Times New Roman"/>
          <w:szCs w:val="32"/>
        </w:rPr>
        <w:t>”</w:t>
      </w:r>
      <w:r>
        <w:rPr>
          <w:rFonts w:cs="Times New Roman" w:hint="eastAsia"/>
          <w:szCs w:val="32"/>
        </w:rPr>
        <w:t>，吴江区</w:t>
      </w:r>
      <w:r>
        <w:rPr>
          <w:rFonts w:cs="Times New Roman"/>
          <w:szCs w:val="32"/>
        </w:rPr>
        <w:t>抵挡外围洪水能力</w:t>
      </w:r>
      <w:r>
        <w:rPr>
          <w:rFonts w:cs="Times New Roman" w:hint="eastAsia"/>
          <w:szCs w:val="32"/>
        </w:rPr>
        <w:t>进一步得到提升</w:t>
      </w:r>
      <w:r>
        <w:rPr>
          <w:rFonts w:cs="Times New Roman"/>
          <w:bCs/>
          <w:szCs w:val="32"/>
        </w:rPr>
        <w:t>。</w:t>
      </w:r>
    </w:p>
    <w:p w:rsidR="001B0704" w:rsidRDefault="001C115A">
      <w:pPr>
        <w:ind w:firstLine="643"/>
        <w:rPr>
          <w:rFonts w:cs="Times New Roman"/>
          <w:b/>
          <w:szCs w:val="32"/>
        </w:rPr>
      </w:pPr>
      <w:r>
        <w:rPr>
          <w:rFonts w:cs="Times New Roman"/>
          <w:b/>
          <w:szCs w:val="32"/>
        </w:rPr>
        <w:t>城乡防洪排涝能力有效加强。</w:t>
      </w:r>
      <w:r>
        <w:rPr>
          <w:rFonts w:cs="Times New Roman"/>
          <w:szCs w:val="32"/>
        </w:rPr>
        <w:t>太湖新城、盛泽镇、</w:t>
      </w:r>
      <w:proofErr w:type="gramStart"/>
      <w:r>
        <w:rPr>
          <w:rFonts w:cs="Times New Roman"/>
          <w:szCs w:val="32"/>
        </w:rPr>
        <w:t>汾</w:t>
      </w:r>
      <w:proofErr w:type="gramEnd"/>
      <w:r>
        <w:rPr>
          <w:rFonts w:cs="Times New Roman"/>
          <w:szCs w:val="32"/>
        </w:rPr>
        <w:t>湖高新区（黎里镇）等重点城（镇）区完成护岸工程</w:t>
      </w:r>
      <w:r>
        <w:rPr>
          <w:rFonts w:cs="Times New Roman"/>
          <w:szCs w:val="32"/>
        </w:rPr>
        <w:t>141</w:t>
      </w:r>
      <w:r>
        <w:rPr>
          <w:rFonts w:cs="Times New Roman"/>
          <w:szCs w:val="32"/>
        </w:rPr>
        <w:t>千米，新（改）</w:t>
      </w:r>
      <w:r>
        <w:rPr>
          <w:rFonts w:cs="Times New Roman"/>
          <w:szCs w:val="32"/>
        </w:rPr>
        <w:lastRenderedPageBreak/>
        <w:t>建水闸、泵站</w:t>
      </w:r>
      <w:r>
        <w:rPr>
          <w:rFonts w:cs="Times New Roman"/>
          <w:szCs w:val="32"/>
        </w:rPr>
        <w:t>188</w:t>
      </w:r>
      <w:r>
        <w:rPr>
          <w:rFonts w:cs="Times New Roman"/>
          <w:szCs w:val="32"/>
        </w:rPr>
        <w:t>座</w:t>
      </w:r>
      <w:r>
        <w:rPr>
          <w:rFonts w:cs="Times New Roman" w:hint="eastAsia"/>
          <w:szCs w:val="32"/>
        </w:rPr>
        <w:t>；</w:t>
      </w:r>
      <w:r>
        <w:rPr>
          <w:rFonts w:cs="Times New Roman"/>
          <w:szCs w:val="32"/>
        </w:rPr>
        <w:t>农村圩区达标建设有力推进</w:t>
      </w:r>
      <w:r>
        <w:rPr>
          <w:rFonts w:cs="Times New Roman" w:hint="eastAsia"/>
          <w:szCs w:val="32"/>
        </w:rPr>
        <w:t>，</w:t>
      </w:r>
      <w:r>
        <w:rPr>
          <w:rFonts w:cs="Times New Roman"/>
          <w:szCs w:val="32"/>
        </w:rPr>
        <w:t>新（改）建堤防、护岸</w:t>
      </w:r>
      <w:r>
        <w:rPr>
          <w:rFonts w:cs="Times New Roman"/>
          <w:szCs w:val="32"/>
        </w:rPr>
        <w:t>366</w:t>
      </w:r>
      <w:r>
        <w:rPr>
          <w:rFonts w:cs="Times New Roman"/>
          <w:szCs w:val="32"/>
        </w:rPr>
        <w:t>千米，新（改）建水闸、泵站</w:t>
      </w:r>
      <w:r>
        <w:rPr>
          <w:rFonts w:cs="Times New Roman"/>
          <w:szCs w:val="32"/>
        </w:rPr>
        <w:t>430</w:t>
      </w:r>
      <w:r>
        <w:rPr>
          <w:rFonts w:cs="Times New Roman"/>
          <w:szCs w:val="32"/>
        </w:rPr>
        <w:t>座，防洪排涝工程体系不断完善，有效提升了城乡水灾害防御能力。重点城区现状防洪能力约</w:t>
      </w:r>
      <w:r>
        <w:rPr>
          <w:rFonts w:cs="Times New Roman"/>
          <w:szCs w:val="32"/>
        </w:rPr>
        <w:t>50~100</w:t>
      </w:r>
      <w:r>
        <w:rPr>
          <w:rFonts w:cs="Times New Roman"/>
          <w:szCs w:val="32"/>
        </w:rPr>
        <w:t>年一遇</w:t>
      </w:r>
      <w:proofErr w:type="gramStart"/>
      <w:r>
        <w:rPr>
          <w:rFonts w:cs="Times New Roman"/>
          <w:szCs w:val="32"/>
        </w:rPr>
        <w:t>，</w:t>
      </w:r>
      <w:proofErr w:type="gramEnd"/>
      <w:r>
        <w:rPr>
          <w:rFonts w:cs="Times New Roman"/>
          <w:szCs w:val="32"/>
        </w:rPr>
        <w:t>除涝能力达</w:t>
      </w:r>
      <w:r>
        <w:rPr>
          <w:rFonts w:cs="Times New Roman"/>
          <w:szCs w:val="32"/>
        </w:rPr>
        <w:t>20</w:t>
      </w:r>
      <w:r>
        <w:rPr>
          <w:rFonts w:cs="Times New Roman"/>
          <w:szCs w:val="32"/>
        </w:rPr>
        <w:t>年一遇</w:t>
      </w:r>
      <w:proofErr w:type="gramStart"/>
      <w:r>
        <w:rPr>
          <w:rFonts w:cs="Times New Roman"/>
          <w:szCs w:val="32"/>
        </w:rPr>
        <w:t>，</w:t>
      </w:r>
      <w:proofErr w:type="gramEnd"/>
      <w:r>
        <w:rPr>
          <w:rFonts w:cs="Times New Roman"/>
          <w:szCs w:val="32"/>
        </w:rPr>
        <w:t>其他圩区防洪能力约</w:t>
      </w:r>
      <w:r>
        <w:rPr>
          <w:rFonts w:cs="Times New Roman"/>
          <w:szCs w:val="32"/>
        </w:rPr>
        <w:t>20~50</w:t>
      </w:r>
      <w:r>
        <w:rPr>
          <w:rFonts w:cs="Times New Roman"/>
          <w:szCs w:val="32"/>
        </w:rPr>
        <w:t>年一遇</w:t>
      </w:r>
      <w:proofErr w:type="gramStart"/>
      <w:r>
        <w:rPr>
          <w:rFonts w:cs="Times New Roman"/>
          <w:szCs w:val="32"/>
        </w:rPr>
        <w:t>，排涝达</w:t>
      </w:r>
      <w:proofErr w:type="gramEnd"/>
      <w:r>
        <w:rPr>
          <w:rFonts w:cs="Times New Roman"/>
          <w:szCs w:val="32"/>
        </w:rPr>
        <w:t>10~20</w:t>
      </w:r>
      <w:r>
        <w:rPr>
          <w:rFonts w:cs="Times New Roman"/>
          <w:szCs w:val="32"/>
        </w:rPr>
        <w:t>年一遇</w:t>
      </w:r>
      <w:proofErr w:type="gramStart"/>
      <w:r>
        <w:rPr>
          <w:rFonts w:cs="Times New Roman"/>
          <w:szCs w:val="32"/>
        </w:rPr>
        <w:t>。</w:t>
      </w:r>
      <w:proofErr w:type="gramEnd"/>
    </w:p>
    <w:p w:rsidR="001B0704" w:rsidRDefault="001C115A">
      <w:pPr>
        <w:ind w:firstLine="643"/>
        <w:rPr>
          <w:rFonts w:cs="Times New Roman"/>
          <w:b/>
          <w:szCs w:val="32"/>
        </w:rPr>
      </w:pPr>
      <w:r>
        <w:rPr>
          <w:rFonts w:cs="Times New Roman"/>
          <w:b/>
          <w:szCs w:val="32"/>
        </w:rPr>
        <w:t>供水安全保障稳步提升。</w:t>
      </w:r>
      <w:r>
        <w:rPr>
          <w:rFonts w:cs="Times New Roman"/>
          <w:szCs w:val="32"/>
        </w:rPr>
        <w:t>聚焦水源保护，完成一、二水厂水源地的清淤工作，不定期开展水源地突发水质污染应急预案演练，东太湖水源地保护能力日益</w:t>
      </w:r>
      <w:r>
        <w:rPr>
          <w:rFonts w:cs="Times New Roman" w:hint="eastAsia"/>
          <w:szCs w:val="32"/>
        </w:rPr>
        <w:t>提升</w:t>
      </w:r>
      <w:r>
        <w:rPr>
          <w:rFonts w:cs="Times New Roman"/>
          <w:szCs w:val="32"/>
        </w:rPr>
        <w:t>，夏季蓝藻防控</w:t>
      </w:r>
      <w:r>
        <w:rPr>
          <w:rFonts w:cs="Times New Roman" w:hint="eastAsia"/>
          <w:szCs w:val="32"/>
        </w:rPr>
        <w:t>水平</w:t>
      </w:r>
      <w:r>
        <w:rPr>
          <w:rFonts w:cs="Times New Roman"/>
          <w:szCs w:val="32"/>
        </w:rPr>
        <w:t>得到</w:t>
      </w:r>
      <w:r>
        <w:rPr>
          <w:rFonts w:cs="Times New Roman" w:hint="eastAsia"/>
          <w:szCs w:val="32"/>
        </w:rPr>
        <w:t>提升</w:t>
      </w:r>
      <w:r>
        <w:rPr>
          <w:rFonts w:cs="Times New Roman"/>
          <w:szCs w:val="32"/>
        </w:rPr>
        <w:t>。完成庙港</w:t>
      </w:r>
      <w:proofErr w:type="gramStart"/>
      <w:r>
        <w:rPr>
          <w:rFonts w:cs="Times New Roman"/>
          <w:szCs w:val="32"/>
        </w:rPr>
        <w:t>一</w:t>
      </w:r>
      <w:proofErr w:type="gramEnd"/>
      <w:r>
        <w:rPr>
          <w:rFonts w:cs="Times New Roman"/>
          <w:szCs w:val="32"/>
        </w:rPr>
        <w:t>水厂臭氧活性炭深度处理工艺改造，实现全区供水深度处理全覆盖，切实完成年度水质检测任务，供水达标合格率</w:t>
      </w:r>
      <w:r>
        <w:rPr>
          <w:rFonts w:cs="Times New Roman"/>
          <w:szCs w:val="32"/>
        </w:rPr>
        <w:t>100%</w:t>
      </w:r>
      <w:r>
        <w:rPr>
          <w:rFonts w:cs="Times New Roman"/>
          <w:szCs w:val="32"/>
        </w:rPr>
        <w:t>，出厂水、管网水、原水、二次供水水质有效保障。</w:t>
      </w:r>
    </w:p>
    <w:p w:rsidR="001B0704" w:rsidRDefault="001C115A">
      <w:pPr>
        <w:pStyle w:val="3"/>
        <w:ind w:firstLine="643"/>
      </w:pPr>
      <w:r>
        <w:t>二、水资源严格管理有效落实</w:t>
      </w:r>
    </w:p>
    <w:p w:rsidR="001B0704" w:rsidRDefault="001C115A">
      <w:pPr>
        <w:ind w:firstLine="643"/>
        <w:rPr>
          <w:rFonts w:cs="Times New Roman"/>
          <w:b/>
          <w:szCs w:val="32"/>
        </w:rPr>
      </w:pPr>
      <w:r>
        <w:rPr>
          <w:rFonts w:cs="Times New Roman"/>
          <w:b/>
          <w:szCs w:val="32"/>
        </w:rPr>
        <w:t>节水型社会建设成效显著。</w:t>
      </w:r>
      <w:r>
        <w:rPr>
          <w:rFonts w:cs="Times New Roman" w:hint="eastAsia"/>
          <w:szCs w:val="32"/>
        </w:rPr>
        <w:t>全区累计建成节水型载体</w:t>
      </w:r>
      <w:r>
        <w:rPr>
          <w:rFonts w:cs="Times New Roman" w:hint="eastAsia"/>
          <w:szCs w:val="32"/>
        </w:rPr>
        <w:t>74</w:t>
      </w:r>
      <w:r>
        <w:rPr>
          <w:rFonts w:cs="Times New Roman" w:hint="eastAsia"/>
          <w:szCs w:val="32"/>
        </w:rPr>
        <w:t>个，其中省级</w:t>
      </w:r>
      <w:r>
        <w:rPr>
          <w:rFonts w:cs="Times New Roman" w:hint="eastAsia"/>
          <w:szCs w:val="32"/>
        </w:rPr>
        <w:t>16</w:t>
      </w:r>
      <w:r>
        <w:rPr>
          <w:rFonts w:cs="Times New Roman" w:hint="eastAsia"/>
          <w:szCs w:val="32"/>
        </w:rPr>
        <w:t>个</w:t>
      </w:r>
      <w:r>
        <w:rPr>
          <w:rFonts w:cs="Times New Roman"/>
          <w:szCs w:val="32"/>
        </w:rPr>
        <w:t>，</w:t>
      </w:r>
      <w:r>
        <w:rPr>
          <w:rFonts w:cs="Times New Roman"/>
          <w:szCs w:val="32"/>
        </w:rPr>
        <w:t>118</w:t>
      </w:r>
      <w:r>
        <w:rPr>
          <w:rFonts w:cs="Times New Roman"/>
          <w:szCs w:val="32"/>
        </w:rPr>
        <w:t>家企业通过重点行业节水技术改造，实现循环用水和再生水回用。工农业、城镇生活等综合用水效益取得显著成效，配合苏州市高分通过了国家节水型城市复查，进一步擦亮了节水型城市的国字头招牌。</w:t>
      </w:r>
    </w:p>
    <w:p w:rsidR="001B0704" w:rsidRDefault="001C115A">
      <w:pPr>
        <w:ind w:firstLine="643"/>
        <w:rPr>
          <w:rFonts w:cs="Times New Roman"/>
          <w:b/>
          <w:szCs w:val="32"/>
        </w:rPr>
      </w:pPr>
      <w:r>
        <w:rPr>
          <w:rFonts w:cs="Times New Roman"/>
          <w:b/>
          <w:szCs w:val="32"/>
        </w:rPr>
        <w:t>水资源刚性约束全面加强。</w:t>
      </w:r>
      <w:r>
        <w:rPr>
          <w:rFonts w:cs="Times New Roman"/>
          <w:szCs w:val="32"/>
        </w:rPr>
        <w:t>开展水资源消耗总量和强度双控行动，完成《吴江区节水型社会建设规划》编制。</w:t>
      </w:r>
      <w:r>
        <w:rPr>
          <w:rFonts w:cs="Times New Roman" w:hint="eastAsia"/>
          <w:szCs w:val="32"/>
        </w:rPr>
        <w:t>持续推行合同节水管理和取水计量设施覆盖，出台了公共机构合同节水的支持政策，</w:t>
      </w:r>
      <w:proofErr w:type="gramStart"/>
      <w:r>
        <w:rPr>
          <w:rFonts w:cs="Times New Roman" w:hint="eastAsia"/>
          <w:szCs w:val="32"/>
        </w:rPr>
        <w:t>鼓励苏信学院</w:t>
      </w:r>
      <w:proofErr w:type="gramEnd"/>
      <w:r>
        <w:rPr>
          <w:rFonts w:cs="Times New Roman" w:hint="eastAsia"/>
          <w:szCs w:val="32"/>
        </w:rPr>
        <w:t>、国税局等院校机构签订节水合同</w:t>
      </w:r>
      <w:r>
        <w:rPr>
          <w:rFonts w:cs="Times New Roman"/>
          <w:szCs w:val="32"/>
        </w:rPr>
        <w:t>，</w:t>
      </w:r>
      <w:proofErr w:type="gramStart"/>
      <w:r>
        <w:rPr>
          <w:rFonts w:cs="Times New Roman"/>
          <w:szCs w:val="32"/>
        </w:rPr>
        <w:t>其中苏</w:t>
      </w:r>
      <w:r>
        <w:rPr>
          <w:rFonts w:cs="Times New Roman"/>
          <w:szCs w:val="32"/>
        </w:rPr>
        <w:lastRenderedPageBreak/>
        <w:t>信学院</w:t>
      </w:r>
      <w:proofErr w:type="gramEnd"/>
      <w:r>
        <w:rPr>
          <w:rFonts w:cs="Times New Roman"/>
          <w:szCs w:val="32"/>
        </w:rPr>
        <w:t>项目为苏州大市范围内第一家高校合同节水项目。完成全区所有印染企业取水计量设施的更新改造工作，建成印染企业取水总量监控信息系统，实现与环保部门的数据联网共享。用水效率进一步提高，万元地区生产总值用水量</w:t>
      </w:r>
      <w:r>
        <w:rPr>
          <w:rFonts w:cs="Times New Roman"/>
          <w:szCs w:val="32"/>
        </w:rPr>
        <w:t>30.04</w:t>
      </w:r>
      <w:r>
        <w:rPr>
          <w:rFonts w:cs="Times New Roman"/>
          <w:szCs w:val="32"/>
        </w:rPr>
        <w:t>立方米。</w:t>
      </w:r>
    </w:p>
    <w:p w:rsidR="001B0704" w:rsidRDefault="001C115A">
      <w:pPr>
        <w:ind w:firstLine="643"/>
        <w:rPr>
          <w:rFonts w:cs="Times New Roman"/>
          <w:b/>
          <w:szCs w:val="32"/>
        </w:rPr>
      </w:pPr>
      <w:r>
        <w:rPr>
          <w:rFonts w:cs="Times New Roman"/>
          <w:b/>
          <w:szCs w:val="32"/>
        </w:rPr>
        <w:t>农业节水增效有力推进。</w:t>
      </w:r>
      <w:r>
        <w:rPr>
          <w:rFonts w:cs="Times New Roman"/>
          <w:szCs w:val="32"/>
        </w:rPr>
        <w:t>实施小型农田水利重点县工程，进一步配套完善农田灌排工程体系，新（改）建灌溉站</w:t>
      </w:r>
      <w:r>
        <w:rPr>
          <w:rFonts w:cs="Times New Roman"/>
          <w:szCs w:val="32"/>
        </w:rPr>
        <w:t>2</w:t>
      </w:r>
      <w:r>
        <w:rPr>
          <w:rFonts w:cs="Times New Roman"/>
          <w:szCs w:val="32"/>
        </w:rPr>
        <w:t>座，新建灌排沟渠</w:t>
      </w:r>
      <w:r>
        <w:rPr>
          <w:rFonts w:cs="Times New Roman"/>
          <w:szCs w:val="32"/>
        </w:rPr>
        <w:t>3.64</w:t>
      </w:r>
      <w:r>
        <w:rPr>
          <w:rFonts w:cs="Times New Roman"/>
          <w:szCs w:val="32"/>
        </w:rPr>
        <w:t>千米，建成高效节水灌溉面积</w:t>
      </w:r>
      <w:r>
        <w:rPr>
          <w:rFonts w:cs="Times New Roman"/>
          <w:szCs w:val="32"/>
        </w:rPr>
        <w:t>330</w:t>
      </w:r>
      <w:r>
        <w:rPr>
          <w:rFonts w:cs="Times New Roman"/>
          <w:szCs w:val="32"/>
        </w:rPr>
        <w:t>亩，灌溉水利用系数达</w:t>
      </w:r>
      <w:r>
        <w:rPr>
          <w:rFonts w:cs="Times New Roman"/>
          <w:szCs w:val="32"/>
        </w:rPr>
        <w:t>0.68</w:t>
      </w:r>
      <w:r>
        <w:rPr>
          <w:rFonts w:cs="Times New Roman"/>
          <w:szCs w:val="32"/>
        </w:rPr>
        <w:t>。出台了《苏州市吴江区农业水价综合改革操作细则》，成立用水管水组织（包括农民用水合作组织</w:t>
      </w:r>
      <w:r>
        <w:rPr>
          <w:rFonts w:cs="Times New Roman"/>
          <w:szCs w:val="32"/>
        </w:rPr>
        <w:t>163</w:t>
      </w:r>
      <w:r>
        <w:rPr>
          <w:rFonts w:cs="Times New Roman"/>
          <w:szCs w:val="32"/>
        </w:rPr>
        <w:t>个），落实精准补贴和节水奖励，改革后节水近</w:t>
      </w:r>
      <w:r>
        <w:rPr>
          <w:rFonts w:cs="Times New Roman"/>
          <w:szCs w:val="32"/>
        </w:rPr>
        <w:t>25%</w:t>
      </w:r>
      <w:r>
        <w:rPr>
          <w:rFonts w:cs="Times New Roman"/>
          <w:szCs w:val="32"/>
        </w:rPr>
        <w:t>，农业水价改革经验在全省推广。</w:t>
      </w:r>
    </w:p>
    <w:p w:rsidR="001B0704" w:rsidRDefault="001C115A">
      <w:pPr>
        <w:pStyle w:val="3"/>
        <w:ind w:firstLine="643"/>
      </w:pPr>
      <w:r>
        <w:t>三、水环境改善治理成效显著</w:t>
      </w:r>
    </w:p>
    <w:p w:rsidR="001B0704" w:rsidRDefault="001C115A">
      <w:pPr>
        <w:ind w:firstLine="643"/>
        <w:rPr>
          <w:rFonts w:cs="Times New Roman"/>
          <w:b/>
          <w:szCs w:val="32"/>
        </w:rPr>
      </w:pPr>
      <w:r>
        <w:rPr>
          <w:rFonts w:cs="Times New Roman" w:hint="eastAsia"/>
          <w:b/>
          <w:szCs w:val="32"/>
        </w:rPr>
        <w:t>城乡污水治理全力推进。</w:t>
      </w:r>
      <w:r>
        <w:rPr>
          <w:rFonts w:cs="Times New Roman" w:hint="eastAsia"/>
          <w:szCs w:val="32"/>
        </w:rPr>
        <w:t>新建</w:t>
      </w:r>
      <w:r>
        <w:rPr>
          <w:rFonts w:cs="Times New Roman"/>
          <w:szCs w:val="32"/>
        </w:rPr>
        <w:t>3</w:t>
      </w:r>
      <w:r>
        <w:rPr>
          <w:rFonts w:cs="Times New Roman" w:hint="eastAsia"/>
          <w:szCs w:val="32"/>
        </w:rPr>
        <w:t>座、扩建</w:t>
      </w:r>
      <w:r>
        <w:rPr>
          <w:rFonts w:cs="Times New Roman"/>
          <w:szCs w:val="32"/>
        </w:rPr>
        <w:t>1</w:t>
      </w:r>
      <w:r>
        <w:rPr>
          <w:rFonts w:cs="Times New Roman" w:hint="eastAsia"/>
          <w:szCs w:val="32"/>
        </w:rPr>
        <w:t>座污水厂，新增处理规模</w:t>
      </w:r>
      <w:r>
        <w:rPr>
          <w:rFonts w:cs="Times New Roman"/>
          <w:szCs w:val="32"/>
        </w:rPr>
        <w:t>8.5</w:t>
      </w:r>
      <w:r>
        <w:rPr>
          <w:rFonts w:cs="Times New Roman" w:hint="eastAsia"/>
          <w:szCs w:val="32"/>
        </w:rPr>
        <w:t>万吨</w:t>
      </w:r>
      <w:r>
        <w:rPr>
          <w:rFonts w:cs="Times New Roman"/>
          <w:szCs w:val="32"/>
        </w:rPr>
        <w:t>/</w:t>
      </w:r>
      <w:r>
        <w:rPr>
          <w:rFonts w:cs="Times New Roman" w:hint="eastAsia"/>
          <w:szCs w:val="32"/>
        </w:rPr>
        <w:t>日；完成</w:t>
      </w:r>
      <w:r>
        <w:rPr>
          <w:rFonts w:cs="Times New Roman"/>
          <w:szCs w:val="32"/>
        </w:rPr>
        <w:t>13</w:t>
      </w:r>
      <w:r>
        <w:rPr>
          <w:rFonts w:cs="Times New Roman" w:hint="eastAsia"/>
          <w:szCs w:val="32"/>
        </w:rPr>
        <w:t>座污水处理厂提标改造。完成小区雨污分流改造项目</w:t>
      </w:r>
      <w:r>
        <w:rPr>
          <w:rFonts w:cs="Times New Roman"/>
          <w:szCs w:val="32"/>
        </w:rPr>
        <w:t>617</w:t>
      </w:r>
      <w:r>
        <w:rPr>
          <w:rFonts w:cs="Times New Roman" w:hint="eastAsia"/>
          <w:szCs w:val="32"/>
        </w:rPr>
        <w:t>个、</w:t>
      </w:r>
      <w:r>
        <w:rPr>
          <w:rFonts w:cs="Times New Roman"/>
          <w:szCs w:val="32"/>
        </w:rPr>
        <w:t>“</w:t>
      </w:r>
      <w:r>
        <w:rPr>
          <w:rFonts w:cs="Times New Roman" w:hint="eastAsia"/>
          <w:szCs w:val="32"/>
        </w:rPr>
        <w:t>十个必接</w:t>
      </w:r>
      <w:r>
        <w:rPr>
          <w:rFonts w:cs="Times New Roman"/>
          <w:szCs w:val="32"/>
        </w:rPr>
        <w:t>”</w:t>
      </w:r>
      <w:r>
        <w:rPr>
          <w:rFonts w:cs="Times New Roman" w:hint="eastAsia"/>
          <w:szCs w:val="32"/>
        </w:rPr>
        <w:t>项目</w:t>
      </w:r>
      <w:r>
        <w:rPr>
          <w:rFonts w:cs="Times New Roman"/>
          <w:szCs w:val="32"/>
        </w:rPr>
        <w:t>603</w:t>
      </w:r>
      <w:r>
        <w:rPr>
          <w:rFonts w:cs="Times New Roman" w:hint="eastAsia"/>
          <w:szCs w:val="32"/>
        </w:rPr>
        <w:t>个、重点行业污水接纳项目</w:t>
      </w:r>
      <w:r>
        <w:rPr>
          <w:rFonts w:cs="Times New Roman"/>
          <w:szCs w:val="32"/>
        </w:rPr>
        <w:t>913</w:t>
      </w:r>
      <w:r>
        <w:rPr>
          <w:rFonts w:cs="Times New Roman" w:hint="eastAsia"/>
          <w:szCs w:val="32"/>
        </w:rPr>
        <w:t>个，建设污水主管网</w:t>
      </w:r>
      <w:r>
        <w:rPr>
          <w:rFonts w:cs="Times New Roman"/>
          <w:szCs w:val="32"/>
        </w:rPr>
        <w:t>307</w:t>
      </w:r>
      <w:r>
        <w:rPr>
          <w:rFonts w:cs="Times New Roman" w:hint="eastAsia"/>
          <w:szCs w:val="32"/>
        </w:rPr>
        <w:t>千米。</w:t>
      </w:r>
      <w:r>
        <w:rPr>
          <w:rFonts w:cs="Times New Roman"/>
          <w:szCs w:val="32"/>
        </w:rPr>
        <w:t>实现全区生活污水厂污泥无害化处置，并对电厂污泥仓技改、建设掺烧投放设施，健全污泥监管体系，对全区污水厂污泥运输车进行</w:t>
      </w:r>
      <w:r>
        <w:rPr>
          <w:rFonts w:cs="Times New Roman"/>
          <w:szCs w:val="32"/>
        </w:rPr>
        <w:t>GPS</w:t>
      </w:r>
      <w:r>
        <w:rPr>
          <w:rFonts w:cs="Times New Roman"/>
          <w:szCs w:val="32"/>
        </w:rPr>
        <w:t>跟踪。累计完成</w:t>
      </w:r>
      <w:r>
        <w:rPr>
          <w:rFonts w:cs="Times New Roman"/>
          <w:szCs w:val="32"/>
        </w:rPr>
        <w:t>2046</w:t>
      </w:r>
      <w:r>
        <w:rPr>
          <w:rFonts w:cs="Times New Roman"/>
          <w:szCs w:val="32"/>
        </w:rPr>
        <w:t>个自然村的农村生活污水治理，城市、集镇区生活污水处理率达</w:t>
      </w:r>
      <w:r>
        <w:rPr>
          <w:rFonts w:cs="Times New Roman"/>
          <w:szCs w:val="32"/>
        </w:rPr>
        <w:t>98%</w:t>
      </w:r>
      <w:r>
        <w:rPr>
          <w:rFonts w:cs="Times New Roman"/>
          <w:szCs w:val="32"/>
        </w:rPr>
        <w:t>、</w:t>
      </w:r>
      <w:r>
        <w:rPr>
          <w:rFonts w:cs="Times New Roman"/>
          <w:szCs w:val="32"/>
        </w:rPr>
        <w:t>92%</w:t>
      </w:r>
      <w:r>
        <w:rPr>
          <w:rFonts w:cs="Times New Roman"/>
          <w:szCs w:val="32"/>
        </w:rPr>
        <w:t>，</w:t>
      </w:r>
      <w:r>
        <w:rPr>
          <w:rFonts w:cs="Times New Roman" w:hint="eastAsia"/>
          <w:szCs w:val="32"/>
        </w:rPr>
        <w:t>农村生活污水治理率达</w:t>
      </w:r>
      <w:r>
        <w:rPr>
          <w:rFonts w:cs="Times New Roman"/>
          <w:szCs w:val="32"/>
        </w:rPr>
        <w:t>90.4%</w:t>
      </w:r>
      <w:r>
        <w:rPr>
          <w:rFonts w:cs="Times New Roman" w:hint="eastAsia"/>
          <w:szCs w:val="32"/>
        </w:rPr>
        <w:t>。</w:t>
      </w:r>
    </w:p>
    <w:p w:rsidR="001B0704" w:rsidRDefault="001C115A">
      <w:pPr>
        <w:ind w:firstLine="643"/>
        <w:rPr>
          <w:rFonts w:cs="Times New Roman"/>
          <w:b/>
          <w:szCs w:val="32"/>
        </w:rPr>
      </w:pPr>
      <w:r>
        <w:rPr>
          <w:rFonts w:cs="Times New Roman"/>
          <w:b/>
          <w:szCs w:val="32"/>
        </w:rPr>
        <w:t>城乡黑臭水体治理圆满收官。</w:t>
      </w:r>
      <w:r>
        <w:rPr>
          <w:rFonts w:cs="Times New Roman"/>
          <w:szCs w:val="32"/>
        </w:rPr>
        <w:t>自</w:t>
      </w:r>
      <w:r>
        <w:rPr>
          <w:rFonts w:cs="Times New Roman"/>
          <w:szCs w:val="32"/>
        </w:rPr>
        <w:t>2017</w:t>
      </w:r>
      <w:r>
        <w:rPr>
          <w:rFonts w:cs="Times New Roman"/>
          <w:szCs w:val="32"/>
        </w:rPr>
        <w:t>年全面开展黑臭水体</w:t>
      </w:r>
      <w:r>
        <w:rPr>
          <w:rFonts w:cs="Times New Roman"/>
          <w:szCs w:val="32"/>
        </w:rPr>
        <w:lastRenderedPageBreak/>
        <w:t>治理工作以来，通过自主排查、媒体曝光和群众举报等渠道，累计纳入并完成</w:t>
      </w:r>
      <w:r>
        <w:rPr>
          <w:rFonts w:cs="Times New Roman"/>
          <w:szCs w:val="32"/>
        </w:rPr>
        <w:t>220</w:t>
      </w:r>
      <w:r>
        <w:rPr>
          <w:rFonts w:cs="Times New Roman"/>
          <w:szCs w:val="32"/>
        </w:rPr>
        <w:t>多条城乡黑臭水体整治任务，涌现出</w:t>
      </w:r>
      <w:proofErr w:type="gramStart"/>
      <w:r>
        <w:rPr>
          <w:rFonts w:cs="Times New Roman"/>
          <w:szCs w:val="32"/>
        </w:rPr>
        <w:t>抚田港</w:t>
      </w:r>
      <w:proofErr w:type="gramEnd"/>
      <w:r>
        <w:rPr>
          <w:rFonts w:cs="Times New Roman"/>
          <w:szCs w:val="32"/>
        </w:rPr>
        <w:t>、柳胥河等一批省级示范河道。在全省率先建立黑臭水体整治二维码，在全市率先开展黑臭水体销号，</w:t>
      </w:r>
      <w:r>
        <w:rPr>
          <w:rFonts w:cs="Times New Roman"/>
          <w:szCs w:val="32"/>
        </w:rPr>
        <w:t>2020</w:t>
      </w:r>
      <w:r>
        <w:rPr>
          <w:rFonts w:cs="Times New Roman"/>
          <w:szCs w:val="32"/>
        </w:rPr>
        <w:t>年获评吴江区十大民心工程。制定《关于加强城镇黑臭水体整治长效管理的办法（试行）》《吴江区</w:t>
      </w:r>
      <w:r>
        <w:rPr>
          <w:rFonts w:cs="Times New Roman"/>
          <w:szCs w:val="32"/>
        </w:rPr>
        <w:t>2019</w:t>
      </w:r>
      <w:r>
        <w:rPr>
          <w:rFonts w:cs="Times New Roman"/>
          <w:szCs w:val="32"/>
        </w:rPr>
        <w:t>年城乡黑臭水体整治工作考核细则》《问题河道整改流程》等相关办法细则，黑臭水体治理与长效管护工作机制不断完善。</w:t>
      </w:r>
    </w:p>
    <w:p w:rsidR="001B0704" w:rsidRDefault="001C115A">
      <w:pPr>
        <w:ind w:firstLine="643"/>
        <w:rPr>
          <w:rFonts w:cs="Times New Roman"/>
          <w:b/>
          <w:szCs w:val="32"/>
        </w:rPr>
      </w:pPr>
      <w:r>
        <w:rPr>
          <w:rFonts w:cs="Times New Roman"/>
          <w:b/>
          <w:szCs w:val="32"/>
        </w:rPr>
        <w:t>城区畅流活水成效显著。</w:t>
      </w:r>
      <w:r>
        <w:rPr>
          <w:rFonts w:cs="Times New Roman"/>
          <w:szCs w:val="32"/>
        </w:rPr>
        <w:t>以松陵城区为重心，活水调控为重点，统筹协调城区防洪大包围和畅流活水，累计疏浚河道</w:t>
      </w:r>
      <w:r>
        <w:rPr>
          <w:rFonts w:cs="Times New Roman" w:hint="eastAsia"/>
          <w:szCs w:val="32"/>
        </w:rPr>
        <w:t>9</w:t>
      </w:r>
      <w:r>
        <w:rPr>
          <w:rFonts w:cs="Times New Roman"/>
          <w:szCs w:val="32"/>
        </w:rPr>
        <w:t>72</w:t>
      </w:r>
      <w:r>
        <w:rPr>
          <w:rFonts w:cs="Times New Roman"/>
          <w:szCs w:val="32"/>
        </w:rPr>
        <w:t>条</w:t>
      </w:r>
      <w:r>
        <w:rPr>
          <w:rFonts w:cs="Times New Roman" w:hint="eastAsia"/>
          <w:szCs w:val="32"/>
        </w:rPr>
        <w:t>、</w:t>
      </w:r>
      <w:r>
        <w:rPr>
          <w:rFonts w:cs="Times New Roman" w:hint="eastAsia"/>
          <w:szCs w:val="32"/>
        </w:rPr>
        <w:t>7</w:t>
      </w:r>
      <w:r>
        <w:rPr>
          <w:rFonts w:cs="Times New Roman"/>
          <w:szCs w:val="32"/>
        </w:rPr>
        <w:t>02</w:t>
      </w:r>
      <w:r>
        <w:rPr>
          <w:rFonts w:cs="Times New Roman"/>
          <w:szCs w:val="32"/>
        </w:rPr>
        <w:t>千米</w:t>
      </w:r>
      <w:r>
        <w:rPr>
          <w:rFonts w:cs="Times New Roman" w:hint="eastAsia"/>
          <w:szCs w:val="32"/>
        </w:rPr>
        <w:t>，</w:t>
      </w:r>
      <w:r>
        <w:rPr>
          <w:rFonts w:cs="Times New Roman"/>
          <w:szCs w:val="32"/>
        </w:rPr>
        <w:t>完成中小河流治理重点县工程</w:t>
      </w:r>
      <w:r>
        <w:rPr>
          <w:rFonts w:cs="Times New Roman" w:hint="eastAsia"/>
          <w:szCs w:val="32"/>
        </w:rPr>
        <w:t>，实施畅流活水工程，</w:t>
      </w:r>
      <w:r>
        <w:rPr>
          <w:rFonts w:cs="Times New Roman"/>
          <w:szCs w:val="32"/>
        </w:rPr>
        <w:t>拆除</w:t>
      </w:r>
      <w:proofErr w:type="gramStart"/>
      <w:r>
        <w:rPr>
          <w:rFonts w:cs="Times New Roman"/>
          <w:szCs w:val="32"/>
        </w:rPr>
        <w:t>阻</w:t>
      </w:r>
      <w:proofErr w:type="gramEnd"/>
      <w:r>
        <w:rPr>
          <w:rFonts w:cs="Times New Roman"/>
          <w:szCs w:val="32"/>
        </w:rPr>
        <w:t>水坝头</w:t>
      </w:r>
      <w:r>
        <w:rPr>
          <w:rFonts w:cs="Times New Roman" w:hint="eastAsia"/>
          <w:szCs w:val="32"/>
        </w:rPr>
        <w:t>1</w:t>
      </w:r>
      <w:r>
        <w:rPr>
          <w:rFonts w:cs="Times New Roman"/>
          <w:szCs w:val="32"/>
        </w:rPr>
        <w:t>20</w:t>
      </w:r>
      <w:r>
        <w:rPr>
          <w:rFonts w:cs="Times New Roman"/>
          <w:szCs w:val="32"/>
        </w:rPr>
        <w:t>座，新建桥</w:t>
      </w:r>
      <w:r>
        <w:rPr>
          <w:rFonts w:cs="Times New Roman" w:hint="eastAsia"/>
          <w:szCs w:val="32"/>
        </w:rPr>
        <w:t>（</w:t>
      </w:r>
      <w:r>
        <w:rPr>
          <w:rFonts w:cs="Times New Roman"/>
          <w:szCs w:val="32"/>
        </w:rPr>
        <w:t>涵</w:t>
      </w:r>
      <w:r>
        <w:rPr>
          <w:rFonts w:cs="Times New Roman" w:hint="eastAsia"/>
          <w:szCs w:val="32"/>
        </w:rPr>
        <w:t>、</w:t>
      </w:r>
      <w:r>
        <w:rPr>
          <w:rFonts w:cs="Times New Roman"/>
          <w:szCs w:val="32"/>
        </w:rPr>
        <w:t>闸</w:t>
      </w:r>
      <w:r>
        <w:rPr>
          <w:rFonts w:cs="Times New Roman" w:hint="eastAsia"/>
          <w:szCs w:val="32"/>
        </w:rPr>
        <w:t>）</w:t>
      </w:r>
      <w:r>
        <w:rPr>
          <w:rFonts w:cs="Times New Roman"/>
          <w:szCs w:val="32"/>
        </w:rPr>
        <w:t>169</w:t>
      </w:r>
      <w:r>
        <w:rPr>
          <w:rFonts w:cs="Times New Roman"/>
          <w:szCs w:val="32"/>
        </w:rPr>
        <w:t>座，疏浚河道</w:t>
      </w:r>
      <w:r>
        <w:rPr>
          <w:rFonts w:cs="Times New Roman"/>
          <w:szCs w:val="32"/>
        </w:rPr>
        <w:t>1005</w:t>
      </w:r>
      <w:r>
        <w:rPr>
          <w:rFonts w:cs="Times New Roman"/>
          <w:szCs w:val="32"/>
        </w:rPr>
        <w:t>条，打通堵点、畅通水系，城区水体流动性进一步增强，水环境容量和水体自净能力有效提升。</w:t>
      </w:r>
    </w:p>
    <w:p w:rsidR="001B0704" w:rsidRDefault="001C115A">
      <w:pPr>
        <w:ind w:firstLine="643"/>
        <w:rPr>
          <w:rFonts w:cs="Times New Roman"/>
          <w:b/>
          <w:szCs w:val="32"/>
        </w:rPr>
      </w:pPr>
      <w:r>
        <w:rPr>
          <w:rFonts w:cs="Times New Roman"/>
          <w:b/>
          <w:szCs w:val="32"/>
        </w:rPr>
        <w:t>排水行为有效规范。</w:t>
      </w:r>
      <w:r>
        <w:rPr>
          <w:rFonts w:cs="Times New Roman"/>
          <w:szCs w:val="32"/>
        </w:rPr>
        <w:t>严格推行排水许可制度，对排水户进行全面排查梳理，办理排水许可证</w:t>
      </w:r>
      <w:r>
        <w:rPr>
          <w:rFonts w:cs="Times New Roman"/>
          <w:szCs w:val="32"/>
        </w:rPr>
        <w:t>1293</w:t>
      </w:r>
      <w:r>
        <w:rPr>
          <w:rFonts w:cs="Times New Roman"/>
          <w:szCs w:val="32"/>
        </w:rPr>
        <w:t>张。建立污水厂提质增效</w:t>
      </w:r>
      <w:r>
        <w:rPr>
          <w:rFonts w:cs="Times New Roman"/>
          <w:szCs w:val="32"/>
        </w:rPr>
        <w:t>“</w:t>
      </w:r>
      <w:r>
        <w:rPr>
          <w:rFonts w:cs="Times New Roman"/>
          <w:szCs w:val="32"/>
        </w:rPr>
        <w:t>一厂一案</w:t>
      </w:r>
      <w:r>
        <w:rPr>
          <w:rFonts w:cs="Times New Roman"/>
          <w:szCs w:val="32"/>
        </w:rPr>
        <w:t>”</w:t>
      </w:r>
      <w:r>
        <w:rPr>
          <w:rFonts w:cs="Times New Roman"/>
          <w:szCs w:val="32"/>
        </w:rPr>
        <w:t>整治方案，从管道检测修复、</w:t>
      </w:r>
      <w:proofErr w:type="gramStart"/>
      <w:r>
        <w:rPr>
          <w:rFonts w:cs="Times New Roman"/>
          <w:szCs w:val="32"/>
        </w:rPr>
        <w:t>控源截污</w:t>
      </w:r>
      <w:proofErr w:type="gramEnd"/>
      <w:r>
        <w:rPr>
          <w:rFonts w:cs="Times New Roman"/>
          <w:szCs w:val="32"/>
        </w:rPr>
        <w:t>、管网建设等方面提出标准化措施，推动污水厂提质增效。建立违法排水督查联动机制，联合环保、公安部门不定期开展违法排水联合专项整治行动，企业排水行为得到有效规范。</w:t>
      </w:r>
    </w:p>
    <w:p w:rsidR="001B0704" w:rsidRDefault="001C115A">
      <w:pPr>
        <w:ind w:firstLine="643"/>
        <w:rPr>
          <w:rFonts w:cs="Times New Roman"/>
          <w:b/>
          <w:szCs w:val="32"/>
        </w:rPr>
      </w:pPr>
      <w:r>
        <w:rPr>
          <w:rFonts w:cs="Times New Roman"/>
          <w:b/>
          <w:szCs w:val="32"/>
        </w:rPr>
        <w:t>蓝藻水草打捞处置持续推进。</w:t>
      </w:r>
      <w:r>
        <w:rPr>
          <w:rFonts w:cs="Times New Roman"/>
          <w:szCs w:val="32"/>
        </w:rPr>
        <w:t>落实专职和临时应急打捞人员</w:t>
      </w:r>
      <w:r>
        <w:rPr>
          <w:rFonts w:cs="Times New Roman"/>
          <w:szCs w:val="32"/>
        </w:rPr>
        <w:lastRenderedPageBreak/>
        <w:t>300</w:t>
      </w:r>
      <w:r>
        <w:rPr>
          <w:rFonts w:cs="Times New Roman"/>
          <w:szCs w:val="32"/>
        </w:rPr>
        <w:t>人，配备蓝藻水草打捞船只</w:t>
      </w:r>
      <w:r>
        <w:rPr>
          <w:rFonts w:cs="Times New Roman"/>
          <w:szCs w:val="32"/>
        </w:rPr>
        <w:t>146</w:t>
      </w:r>
      <w:r>
        <w:rPr>
          <w:rFonts w:cs="Times New Roman"/>
          <w:szCs w:val="32"/>
        </w:rPr>
        <w:t>艘，运输船只和车辆</w:t>
      </w:r>
      <w:r>
        <w:rPr>
          <w:rFonts w:cs="Times New Roman"/>
          <w:szCs w:val="32"/>
        </w:rPr>
        <w:t>18</w:t>
      </w:r>
      <w:r>
        <w:rPr>
          <w:rFonts w:cs="Times New Roman"/>
          <w:szCs w:val="32"/>
        </w:rPr>
        <w:t>辆（艘），</w:t>
      </w:r>
      <w:proofErr w:type="gramStart"/>
      <w:r>
        <w:rPr>
          <w:rFonts w:cs="Times New Roman"/>
          <w:szCs w:val="32"/>
        </w:rPr>
        <w:t>吸藻设备</w:t>
      </w:r>
      <w:proofErr w:type="gramEnd"/>
      <w:r>
        <w:rPr>
          <w:rFonts w:cs="Times New Roman" w:hint="eastAsia"/>
          <w:szCs w:val="32"/>
        </w:rPr>
        <w:t>（</w:t>
      </w:r>
      <w:proofErr w:type="gramStart"/>
      <w:r>
        <w:rPr>
          <w:rFonts w:cs="Times New Roman"/>
          <w:szCs w:val="32"/>
        </w:rPr>
        <w:t>含吸藻车</w:t>
      </w:r>
      <w:proofErr w:type="gramEnd"/>
      <w:r>
        <w:rPr>
          <w:rFonts w:cs="Times New Roman" w:hint="eastAsia"/>
          <w:szCs w:val="32"/>
        </w:rPr>
        <w:t>）</w:t>
      </w:r>
      <w:r>
        <w:rPr>
          <w:rFonts w:cs="Times New Roman"/>
          <w:szCs w:val="32"/>
        </w:rPr>
        <w:t>24</w:t>
      </w:r>
      <w:r>
        <w:rPr>
          <w:rFonts w:cs="Times New Roman"/>
          <w:szCs w:val="32"/>
        </w:rPr>
        <w:t>套，</w:t>
      </w:r>
      <w:proofErr w:type="gramStart"/>
      <w:r>
        <w:rPr>
          <w:rFonts w:cs="Times New Roman"/>
          <w:szCs w:val="32"/>
        </w:rPr>
        <w:t>藻水分离</w:t>
      </w:r>
      <w:proofErr w:type="gramEnd"/>
      <w:r>
        <w:rPr>
          <w:rFonts w:cs="Times New Roman"/>
          <w:szCs w:val="32"/>
        </w:rPr>
        <w:t>设备</w:t>
      </w:r>
      <w:r>
        <w:rPr>
          <w:rFonts w:cs="Times New Roman"/>
          <w:szCs w:val="32"/>
        </w:rPr>
        <w:t>2</w:t>
      </w:r>
      <w:r>
        <w:rPr>
          <w:rFonts w:cs="Times New Roman"/>
          <w:szCs w:val="32"/>
        </w:rPr>
        <w:t>套，蓝藻和水草资源化处理能力达</w:t>
      </w:r>
      <w:r>
        <w:rPr>
          <w:rFonts w:cs="Times New Roman"/>
          <w:szCs w:val="32"/>
        </w:rPr>
        <w:t>1000</w:t>
      </w:r>
      <w:r>
        <w:rPr>
          <w:rFonts w:cs="Times New Roman"/>
          <w:szCs w:val="32"/>
        </w:rPr>
        <w:t>吨</w:t>
      </w:r>
      <w:r>
        <w:rPr>
          <w:rFonts w:cs="Times New Roman"/>
          <w:szCs w:val="32"/>
        </w:rPr>
        <w:t>/</w:t>
      </w:r>
      <w:r>
        <w:rPr>
          <w:rFonts w:cs="Times New Roman"/>
          <w:szCs w:val="32"/>
        </w:rPr>
        <w:t>日，充分满足东太湖及出湖河道蓝藻日常处理要求，水质监测和蓝藻监测实现智能化和常态化，东太湖水源地水质得到有效保障。</w:t>
      </w:r>
    </w:p>
    <w:p w:rsidR="001B0704" w:rsidRDefault="001C115A">
      <w:pPr>
        <w:pStyle w:val="3"/>
        <w:ind w:firstLine="643"/>
      </w:pPr>
      <w:r>
        <w:t>四、水生态保护修复初见成效</w:t>
      </w:r>
    </w:p>
    <w:p w:rsidR="001B0704" w:rsidRDefault="001C115A">
      <w:pPr>
        <w:ind w:firstLine="643"/>
        <w:rPr>
          <w:rFonts w:cs="Times New Roman"/>
          <w:b/>
          <w:szCs w:val="32"/>
        </w:rPr>
      </w:pPr>
      <w:r>
        <w:rPr>
          <w:rFonts w:cs="Times New Roman"/>
          <w:b/>
          <w:szCs w:val="32"/>
        </w:rPr>
        <w:t>水生态文明建设深入推进。</w:t>
      </w:r>
      <w:r>
        <w:rPr>
          <w:rFonts w:cs="Times New Roman"/>
          <w:szCs w:val="32"/>
        </w:rPr>
        <w:t>组织开展</w:t>
      </w:r>
      <w:r>
        <w:rPr>
          <w:rFonts w:cs="Times New Roman"/>
          <w:szCs w:val="32"/>
        </w:rPr>
        <w:t>“</w:t>
      </w:r>
      <w:r>
        <w:rPr>
          <w:rFonts w:cs="Times New Roman"/>
          <w:szCs w:val="32"/>
        </w:rPr>
        <w:t>生态河湖大讲堂</w:t>
      </w:r>
      <w:r>
        <w:rPr>
          <w:rFonts w:cs="Times New Roman"/>
          <w:szCs w:val="32"/>
        </w:rPr>
        <w:t>”</w:t>
      </w:r>
      <w:r>
        <w:rPr>
          <w:rFonts w:cs="Times New Roman"/>
          <w:szCs w:val="32"/>
        </w:rPr>
        <w:t>，组建</w:t>
      </w:r>
      <w:r>
        <w:rPr>
          <w:rFonts w:cs="Times New Roman"/>
          <w:szCs w:val="32"/>
        </w:rPr>
        <w:t>“</w:t>
      </w:r>
      <w:r>
        <w:rPr>
          <w:rFonts w:cs="Times New Roman"/>
          <w:szCs w:val="32"/>
        </w:rPr>
        <w:t>生态河湖行动支部</w:t>
      </w:r>
      <w:r>
        <w:rPr>
          <w:rFonts w:cs="Times New Roman"/>
          <w:szCs w:val="32"/>
        </w:rPr>
        <w:t>”</w:t>
      </w:r>
      <w:r>
        <w:rPr>
          <w:rFonts w:cs="Times New Roman"/>
          <w:szCs w:val="32"/>
        </w:rPr>
        <w:t>，建立苏州（吴江）水生态文明研究中心，</w:t>
      </w:r>
      <w:r>
        <w:rPr>
          <w:rFonts w:cs="Times New Roman" w:hint="eastAsia"/>
          <w:szCs w:val="32"/>
        </w:rPr>
        <w:t>开展了吴江东太湖水生态风险分析等重点科研课题</w:t>
      </w:r>
      <w:r>
        <w:rPr>
          <w:rFonts w:cs="Times New Roman"/>
          <w:szCs w:val="32"/>
        </w:rPr>
        <w:t>，提升工作的科学性和专业性，吴江区获评首批</w:t>
      </w:r>
      <w:r>
        <w:rPr>
          <w:rFonts w:cs="Times New Roman"/>
          <w:szCs w:val="32"/>
        </w:rPr>
        <w:t>“</w:t>
      </w:r>
      <w:r>
        <w:rPr>
          <w:rFonts w:cs="Times New Roman"/>
          <w:szCs w:val="32"/>
        </w:rPr>
        <w:t>江苏省生态文明建设示范区</w:t>
      </w:r>
      <w:r>
        <w:rPr>
          <w:rFonts w:cs="Times New Roman"/>
          <w:szCs w:val="32"/>
        </w:rPr>
        <w:t>”</w:t>
      </w:r>
      <w:r>
        <w:rPr>
          <w:rFonts w:cs="Times New Roman"/>
          <w:szCs w:val="32"/>
        </w:rPr>
        <w:t>。</w:t>
      </w:r>
    </w:p>
    <w:p w:rsidR="001B0704" w:rsidRDefault="001C115A">
      <w:pPr>
        <w:ind w:firstLine="643"/>
        <w:rPr>
          <w:rFonts w:cs="Times New Roman"/>
          <w:b/>
          <w:szCs w:val="32"/>
        </w:rPr>
      </w:pPr>
      <w:r>
        <w:rPr>
          <w:rFonts w:cs="Times New Roman"/>
          <w:b/>
          <w:szCs w:val="32"/>
        </w:rPr>
        <w:t>生态美丽河湖建设全面启动。</w:t>
      </w:r>
      <w:r>
        <w:rPr>
          <w:rFonts w:cs="Times New Roman"/>
          <w:szCs w:val="32"/>
        </w:rPr>
        <w:t>建设完成</w:t>
      </w:r>
      <w:r>
        <w:rPr>
          <w:rFonts w:cs="Times New Roman"/>
          <w:szCs w:val="32"/>
        </w:rPr>
        <w:t>11</w:t>
      </w:r>
      <w:r>
        <w:rPr>
          <w:rFonts w:cs="Times New Roman"/>
          <w:szCs w:val="32"/>
        </w:rPr>
        <w:t>条生态河道、</w:t>
      </w:r>
      <w:r>
        <w:rPr>
          <w:rFonts w:cs="Times New Roman"/>
          <w:szCs w:val="32"/>
        </w:rPr>
        <w:t>40</w:t>
      </w:r>
      <w:r>
        <w:rPr>
          <w:rFonts w:cs="Times New Roman"/>
          <w:szCs w:val="32"/>
        </w:rPr>
        <w:t>条</w:t>
      </w:r>
      <w:r>
        <w:rPr>
          <w:rFonts w:cs="Times New Roman" w:hint="eastAsia"/>
          <w:szCs w:val="32"/>
        </w:rPr>
        <w:t>（座）</w:t>
      </w:r>
      <w:r>
        <w:rPr>
          <w:rFonts w:cs="Times New Roman"/>
          <w:szCs w:val="32"/>
        </w:rPr>
        <w:t>生态美丽河湖。太浦河共保联治江苏先行工程启动实施，以元荡为示范段的先行启动区河湖综合整治加快推进，连接吴江和青浦的元荡生态岸线贯通示范段项目全面竣工，为示范区跨界水体生态修复及岸线贯通项目提供指导，为长三角生态绿色一体化发展提供典型示范。</w:t>
      </w:r>
    </w:p>
    <w:p w:rsidR="001B0704" w:rsidRDefault="001C115A">
      <w:pPr>
        <w:pStyle w:val="3"/>
        <w:ind w:firstLine="643"/>
      </w:pPr>
      <w:r>
        <w:t>五、水治理体系能力逐步完善</w:t>
      </w:r>
    </w:p>
    <w:p w:rsidR="001B0704" w:rsidRDefault="001C115A">
      <w:pPr>
        <w:ind w:firstLine="643"/>
        <w:rPr>
          <w:rFonts w:cs="Times New Roman"/>
          <w:b/>
          <w:szCs w:val="32"/>
        </w:rPr>
      </w:pPr>
      <w:r>
        <w:rPr>
          <w:rFonts w:cs="Times New Roman"/>
          <w:b/>
          <w:szCs w:val="32"/>
        </w:rPr>
        <w:t>水务规划体系不断完善。</w:t>
      </w:r>
      <w:r>
        <w:rPr>
          <w:rFonts w:cs="Times New Roman"/>
          <w:szCs w:val="32"/>
        </w:rPr>
        <w:t>不断完善顶层设计，完成了《吴江区排水排涝综合规划》《吴江区生活污水接纳现状排查及控源截污方案》《吴江区高质量推进城乡生活污水治理三年行动计划实施方案》《吴江区小区雨污分流改造及农村生活污水治理建设指</w:t>
      </w:r>
      <w:r>
        <w:rPr>
          <w:rFonts w:cs="Times New Roman"/>
          <w:szCs w:val="32"/>
        </w:rPr>
        <w:lastRenderedPageBreak/>
        <w:t>南》《吴江区水系连通及农村水系综合整治试点县实施方案》和各乡镇河网水系规划等规划</w:t>
      </w:r>
      <w:r>
        <w:rPr>
          <w:rFonts w:cs="Times New Roman" w:hint="eastAsia"/>
          <w:szCs w:val="32"/>
        </w:rPr>
        <w:t>（</w:t>
      </w:r>
      <w:r>
        <w:rPr>
          <w:rFonts w:cs="Times New Roman"/>
          <w:szCs w:val="32"/>
        </w:rPr>
        <w:t>方案</w:t>
      </w:r>
      <w:r>
        <w:rPr>
          <w:rFonts w:cs="Times New Roman" w:hint="eastAsia"/>
          <w:szCs w:val="32"/>
        </w:rPr>
        <w:t>）</w:t>
      </w:r>
      <w:r>
        <w:rPr>
          <w:rFonts w:cs="Times New Roman"/>
          <w:szCs w:val="32"/>
        </w:rPr>
        <w:t>编制，为全区水务建设和管理提供了强有力的技术支撑。</w:t>
      </w:r>
    </w:p>
    <w:p w:rsidR="001B0704" w:rsidRDefault="001C115A">
      <w:pPr>
        <w:ind w:firstLine="643"/>
        <w:rPr>
          <w:rFonts w:cs="Times New Roman"/>
          <w:szCs w:val="32"/>
        </w:rPr>
      </w:pPr>
      <w:r>
        <w:rPr>
          <w:rFonts w:cs="Times New Roman"/>
          <w:b/>
          <w:szCs w:val="32"/>
        </w:rPr>
        <w:t>河湖长制改革持续深化。</w:t>
      </w:r>
      <w:r>
        <w:rPr>
          <w:rFonts w:cs="Times New Roman"/>
          <w:szCs w:val="32"/>
        </w:rPr>
        <w:t>区、镇、村三级</w:t>
      </w:r>
      <w:r>
        <w:rPr>
          <w:rFonts w:cs="Times New Roman"/>
          <w:szCs w:val="32"/>
        </w:rPr>
        <w:t>606</w:t>
      </w:r>
      <w:r>
        <w:rPr>
          <w:rFonts w:cs="Times New Roman"/>
          <w:szCs w:val="32"/>
        </w:rPr>
        <w:t>位河</w:t>
      </w:r>
      <w:proofErr w:type="gramStart"/>
      <w:r>
        <w:rPr>
          <w:rFonts w:cs="Times New Roman"/>
          <w:szCs w:val="32"/>
        </w:rPr>
        <w:t>长责任</w:t>
      </w:r>
      <w:proofErr w:type="gramEnd"/>
      <w:r>
        <w:rPr>
          <w:rFonts w:cs="Times New Roman"/>
          <w:szCs w:val="32"/>
        </w:rPr>
        <w:t>层层压实，</w:t>
      </w:r>
      <w:r>
        <w:rPr>
          <w:rFonts w:cs="Times New Roman"/>
          <w:szCs w:val="32"/>
        </w:rPr>
        <w:t>“</w:t>
      </w:r>
      <w:r>
        <w:rPr>
          <w:rFonts w:cs="Times New Roman"/>
          <w:szCs w:val="32"/>
        </w:rPr>
        <w:t>一事一办</w:t>
      </w:r>
      <w:r>
        <w:rPr>
          <w:rFonts w:cs="Times New Roman"/>
          <w:szCs w:val="32"/>
        </w:rPr>
        <w:t>”</w:t>
      </w:r>
      <w:r>
        <w:rPr>
          <w:rFonts w:cs="Times New Roman"/>
          <w:szCs w:val="32"/>
        </w:rPr>
        <w:t>工作清单完成率</w:t>
      </w:r>
      <w:r>
        <w:rPr>
          <w:rFonts w:cs="Times New Roman"/>
          <w:szCs w:val="32"/>
        </w:rPr>
        <w:t>100%</w:t>
      </w:r>
      <w:r>
        <w:rPr>
          <w:rFonts w:cs="Times New Roman"/>
          <w:szCs w:val="32"/>
        </w:rPr>
        <w:t>。建立了以社会监督员、志愿者团队、河湖督查官、护河邮路、团员</w:t>
      </w:r>
      <w:r>
        <w:rPr>
          <w:rFonts w:cs="Times New Roman"/>
          <w:szCs w:val="32"/>
        </w:rPr>
        <w:t>“</w:t>
      </w:r>
      <w:r>
        <w:rPr>
          <w:rFonts w:cs="Times New Roman"/>
          <w:szCs w:val="32"/>
        </w:rPr>
        <w:t>河小青</w:t>
      </w:r>
      <w:r>
        <w:rPr>
          <w:rFonts w:cs="Times New Roman"/>
          <w:szCs w:val="32"/>
        </w:rPr>
        <w:t>”</w:t>
      </w:r>
      <w:r>
        <w:rPr>
          <w:rFonts w:cs="Times New Roman"/>
          <w:szCs w:val="32"/>
        </w:rPr>
        <w:t>为主的</w:t>
      </w:r>
      <w:proofErr w:type="gramStart"/>
      <w:r>
        <w:rPr>
          <w:rFonts w:cs="Times New Roman"/>
          <w:szCs w:val="32"/>
        </w:rPr>
        <w:t>民间河</w:t>
      </w:r>
      <w:proofErr w:type="gramEnd"/>
      <w:r>
        <w:rPr>
          <w:rFonts w:cs="Times New Roman"/>
          <w:szCs w:val="32"/>
        </w:rPr>
        <w:t>长体系，全国首创跨界治水联防联治机制，先后与秀洲、桐乡、南浔、青浦、嘉善、吴中、昆山等周边区县对接建立</w:t>
      </w:r>
      <w:r>
        <w:rPr>
          <w:rFonts w:cs="Times New Roman"/>
          <w:szCs w:val="32"/>
        </w:rPr>
        <w:t>“</w:t>
      </w:r>
      <w:r>
        <w:rPr>
          <w:rFonts w:cs="Times New Roman"/>
          <w:szCs w:val="32"/>
        </w:rPr>
        <w:t>联合河长制</w:t>
      </w:r>
      <w:r>
        <w:rPr>
          <w:rFonts w:cs="Times New Roman"/>
          <w:szCs w:val="32"/>
        </w:rPr>
        <w:t>”</w:t>
      </w:r>
      <w:r>
        <w:rPr>
          <w:rFonts w:cs="Times New Roman"/>
          <w:szCs w:val="32"/>
        </w:rPr>
        <w:t>，实现全域交界河湖</w:t>
      </w:r>
      <w:r>
        <w:rPr>
          <w:rFonts w:cs="Times New Roman"/>
          <w:szCs w:val="32"/>
        </w:rPr>
        <w:t>“</w:t>
      </w:r>
      <w:r>
        <w:rPr>
          <w:rFonts w:cs="Times New Roman"/>
          <w:szCs w:val="32"/>
        </w:rPr>
        <w:t>联合河长制</w:t>
      </w:r>
      <w:r>
        <w:rPr>
          <w:rFonts w:cs="Times New Roman"/>
          <w:szCs w:val="32"/>
        </w:rPr>
        <w:t>”</w:t>
      </w:r>
      <w:r>
        <w:rPr>
          <w:rFonts w:cs="Times New Roman"/>
          <w:szCs w:val="32"/>
        </w:rPr>
        <w:t>全覆盖，建立</w:t>
      </w:r>
      <w:r>
        <w:rPr>
          <w:rFonts w:cs="Times New Roman"/>
          <w:szCs w:val="32"/>
        </w:rPr>
        <w:t>“</w:t>
      </w:r>
      <w:r>
        <w:rPr>
          <w:rFonts w:cs="Times New Roman"/>
          <w:szCs w:val="32"/>
        </w:rPr>
        <w:t>联合巡河、联合保洁、联合监测、联合执法、联合治理</w:t>
      </w:r>
      <w:r>
        <w:rPr>
          <w:rFonts w:cs="Times New Roman"/>
          <w:szCs w:val="32"/>
        </w:rPr>
        <w:t>”</w:t>
      </w:r>
      <w:r>
        <w:rPr>
          <w:rFonts w:cs="Times New Roman"/>
          <w:szCs w:val="32"/>
        </w:rPr>
        <w:t>五大机制，扎实推进交</w:t>
      </w:r>
      <w:proofErr w:type="gramStart"/>
      <w:r>
        <w:rPr>
          <w:rFonts w:cs="Times New Roman"/>
          <w:szCs w:val="32"/>
        </w:rPr>
        <w:t>界河湖</w:t>
      </w:r>
      <w:proofErr w:type="gramEnd"/>
      <w:r>
        <w:rPr>
          <w:rFonts w:cs="Times New Roman"/>
          <w:szCs w:val="32"/>
        </w:rPr>
        <w:t>协同治水。联合河长制入选中组部选编的《贯彻落实习近平新时代中国特色社会主义思想、在改革发展稳定中攻坚克难案例》和</w:t>
      </w:r>
      <w:r>
        <w:rPr>
          <w:rFonts w:cs="Times New Roman"/>
          <w:szCs w:val="32"/>
        </w:rPr>
        <w:t>“</w:t>
      </w:r>
      <w:r>
        <w:rPr>
          <w:rFonts w:cs="Times New Roman"/>
          <w:szCs w:val="32"/>
        </w:rPr>
        <w:t>中国改革</w:t>
      </w:r>
      <w:r>
        <w:rPr>
          <w:rFonts w:cs="Times New Roman"/>
          <w:szCs w:val="32"/>
        </w:rPr>
        <w:t>2020</w:t>
      </w:r>
      <w:r>
        <w:rPr>
          <w:rFonts w:cs="Times New Roman"/>
          <w:szCs w:val="32"/>
        </w:rPr>
        <w:t>年度</w:t>
      </w:r>
      <w:r>
        <w:rPr>
          <w:rFonts w:cs="Times New Roman"/>
          <w:szCs w:val="32"/>
        </w:rPr>
        <w:t>50</w:t>
      </w:r>
      <w:r>
        <w:rPr>
          <w:rFonts w:cs="Times New Roman"/>
          <w:szCs w:val="32"/>
        </w:rPr>
        <w:t>典型案例</w:t>
      </w:r>
      <w:r>
        <w:rPr>
          <w:rFonts w:cs="Times New Roman"/>
          <w:szCs w:val="32"/>
        </w:rPr>
        <w:t>”</w:t>
      </w:r>
      <w:r>
        <w:rPr>
          <w:rFonts w:cs="Times New Roman"/>
          <w:szCs w:val="32"/>
        </w:rPr>
        <w:t>。</w:t>
      </w:r>
    </w:p>
    <w:p w:rsidR="001B0704" w:rsidRDefault="001C115A">
      <w:pPr>
        <w:ind w:firstLine="643"/>
        <w:rPr>
          <w:rFonts w:cs="Times New Roman"/>
          <w:b/>
          <w:szCs w:val="32"/>
        </w:rPr>
      </w:pPr>
      <w:r>
        <w:rPr>
          <w:rFonts w:cs="Times New Roman"/>
          <w:b/>
          <w:szCs w:val="32"/>
        </w:rPr>
        <w:t>河湖长效管护不断加强。</w:t>
      </w:r>
      <w:r>
        <w:rPr>
          <w:rFonts w:cs="Times New Roman"/>
          <w:szCs w:val="32"/>
        </w:rPr>
        <w:t>制定形成《吴江区河湖养护管理考核办法》，探索河湖养护市场化管护模式，建立了水葫芦防控打捞工作机制，落实省际边界区域水葫芦防控工作，实现联防联治工作常态化，</w:t>
      </w:r>
      <w:proofErr w:type="gramStart"/>
      <w:r>
        <w:rPr>
          <w:rFonts w:cs="Times New Roman"/>
          <w:szCs w:val="32"/>
        </w:rPr>
        <w:t>上海进博会</w:t>
      </w:r>
      <w:proofErr w:type="gramEnd"/>
      <w:r>
        <w:rPr>
          <w:rFonts w:cs="Times New Roman"/>
          <w:szCs w:val="32"/>
        </w:rPr>
        <w:t>期间有力保障了太浦河流域水环境安全。定期举行执法人员专题培训班，执法队伍规范化水平不断提高。水上执法基地建设不断推进，覆盖太湖、太浦河、京杭运河等重点河湖的水上执法网络进一步完善。综合执法深化改革持续推进，执法巡察和案件移交督办进一步强化。</w:t>
      </w:r>
    </w:p>
    <w:p w:rsidR="001B0704" w:rsidRDefault="001C115A">
      <w:pPr>
        <w:ind w:firstLine="643"/>
        <w:rPr>
          <w:rFonts w:cs="Times New Roman"/>
          <w:b/>
          <w:szCs w:val="32"/>
        </w:rPr>
      </w:pPr>
      <w:r>
        <w:rPr>
          <w:rFonts w:cs="Times New Roman"/>
          <w:b/>
          <w:szCs w:val="32"/>
        </w:rPr>
        <w:lastRenderedPageBreak/>
        <w:t>重要河湖划界全面完成。</w:t>
      </w:r>
      <w:r>
        <w:rPr>
          <w:rFonts w:cs="Times New Roman"/>
          <w:szCs w:val="32"/>
        </w:rPr>
        <w:t>吴江区共完成</w:t>
      </w:r>
      <w:r>
        <w:rPr>
          <w:rFonts w:cs="Times New Roman"/>
          <w:szCs w:val="32"/>
        </w:rPr>
        <w:t>56</w:t>
      </w:r>
      <w:r>
        <w:rPr>
          <w:rFonts w:cs="Times New Roman"/>
          <w:szCs w:val="32"/>
        </w:rPr>
        <w:t>个省保湖泊（</w:t>
      </w:r>
      <w:proofErr w:type="gramStart"/>
      <w:r>
        <w:rPr>
          <w:rFonts w:cs="Times New Roman"/>
          <w:szCs w:val="32"/>
        </w:rPr>
        <w:t>除澄湖</w:t>
      </w:r>
      <w:proofErr w:type="gramEnd"/>
      <w:r>
        <w:rPr>
          <w:rFonts w:cs="Times New Roman"/>
          <w:szCs w:val="32"/>
        </w:rPr>
        <w:t>外其余划界工作全部为吴江区本级实施）、</w:t>
      </w:r>
      <w:r>
        <w:rPr>
          <w:rFonts w:cs="Times New Roman"/>
          <w:szCs w:val="32"/>
        </w:rPr>
        <w:t>43</w:t>
      </w:r>
      <w:r>
        <w:rPr>
          <w:rFonts w:cs="Times New Roman"/>
          <w:szCs w:val="32"/>
        </w:rPr>
        <w:t>条县级及以上重要河道和水利工程管理范围划定工作，共划定管理范围线累计总长约</w:t>
      </w:r>
      <w:r>
        <w:rPr>
          <w:rFonts w:cs="Times New Roman"/>
          <w:szCs w:val="32"/>
        </w:rPr>
        <w:t>1382</w:t>
      </w:r>
      <w:r>
        <w:rPr>
          <w:rFonts w:cs="Times New Roman"/>
          <w:szCs w:val="32"/>
        </w:rPr>
        <w:t>千米，埋设界桩、界牌</w:t>
      </w:r>
      <w:r>
        <w:rPr>
          <w:rFonts w:cs="Times New Roman"/>
          <w:szCs w:val="32"/>
        </w:rPr>
        <w:t>8238</w:t>
      </w:r>
      <w:r>
        <w:rPr>
          <w:rFonts w:cs="Times New Roman"/>
          <w:szCs w:val="32"/>
        </w:rPr>
        <w:t>个，告示牌</w:t>
      </w:r>
      <w:r>
        <w:rPr>
          <w:rFonts w:cs="Times New Roman"/>
          <w:szCs w:val="32"/>
        </w:rPr>
        <w:t>1165</w:t>
      </w:r>
      <w:r>
        <w:rPr>
          <w:rFonts w:cs="Times New Roman"/>
          <w:szCs w:val="32"/>
        </w:rPr>
        <w:t>个，项目成果全部通过县级正式验收。</w:t>
      </w:r>
    </w:p>
    <w:p w:rsidR="001B0704" w:rsidRDefault="001C115A">
      <w:pPr>
        <w:ind w:firstLine="643"/>
        <w:rPr>
          <w:rFonts w:cs="Times New Roman"/>
          <w:b/>
          <w:szCs w:val="32"/>
        </w:rPr>
      </w:pPr>
      <w:r>
        <w:rPr>
          <w:rFonts w:cs="Times New Roman"/>
          <w:b/>
          <w:szCs w:val="32"/>
        </w:rPr>
        <w:t>水务科技创新有力推动。</w:t>
      </w:r>
      <w:r>
        <w:rPr>
          <w:rFonts w:cs="Times New Roman"/>
          <w:szCs w:val="32"/>
        </w:rPr>
        <w:t>完成同里、</w:t>
      </w:r>
      <w:proofErr w:type="gramStart"/>
      <w:r>
        <w:rPr>
          <w:rFonts w:cs="Times New Roman"/>
          <w:szCs w:val="32"/>
        </w:rPr>
        <w:t>汾</w:t>
      </w:r>
      <w:proofErr w:type="gramEnd"/>
      <w:r>
        <w:rPr>
          <w:rFonts w:cs="Times New Roman"/>
          <w:szCs w:val="32"/>
        </w:rPr>
        <w:t>湖、平望、七都、松陵（二期）、盛泽（三期）水利一体化管理平台创建，进一步优化河湖</w:t>
      </w:r>
      <w:r>
        <w:rPr>
          <w:rFonts w:cs="Times New Roman"/>
          <w:szCs w:val="32"/>
        </w:rPr>
        <w:t>“</w:t>
      </w:r>
      <w:r>
        <w:rPr>
          <w:rFonts w:cs="Times New Roman"/>
          <w:szCs w:val="32"/>
        </w:rPr>
        <w:t>智慧监管平台</w:t>
      </w:r>
      <w:r>
        <w:rPr>
          <w:rFonts w:cs="Times New Roman"/>
          <w:szCs w:val="32"/>
        </w:rPr>
        <w:t>”</w:t>
      </w:r>
      <w:r>
        <w:rPr>
          <w:rFonts w:cs="Times New Roman"/>
          <w:szCs w:val="32"/>
        </w:rPr>
        <w:t>，对重点河湖开展</w:t>
      </w:r>
      <w:r>
        <w:rPr>
          <w:rFonts w:cs="Times New Roman"/>
          <w:szCs w:val="32"/>
        </w:rPr>
        <w:t>24</w:t>
      </w:r>
      <w:r>
        <w:rPr>
          <w:rFonts w:cs="Times New Roman"/>
          <w:szCs w:val="32"/>
        </w:rPr>
        <w:t>小时实时在线监控，河湖管护智慧化水平明显提升。示范区联合河长制信息化平台正式上线，</w:t>
      </w:r>
      <w:proofErr w:type="gramStart"/>
      <w:r>
        <w:rPr>
          <w:rFonts w:cs="Times New Roman"/>
          <w:szCs w:val="32"/>
        </w:rPr>
        <w:t>青吴嘉</w:t>
      </w:r>
      <w:proofErr w:type="gramEnd"/>
      <w:r>
        <w:rPr>
          <w:rFonts w:cs="Times New Roman"/>
          <w:szCs w:val="32"/>
        </w:rPr>
        <w:t>协同治水信息互联互通取得初步进展。</w:t>
      </w:r>
    </w:p>
    <w:p w:rsidR="001B0704" w:rsidRDefault="001C115A">
      <w:pPr>
        <w:pStyle w:val="2"/>
      </w:pPr>
      <w:bookmarkStart w:id="12" w:name="_Toc106873367"/>
      <w:r>
        <w:rPr>
          <w:rFonts w:hint="eastAsia"/>
        </w:rPr>
        <w:t>第二节</w:t>
      </w:r>
      <w:r>
        <w:t xml:space="preserve"> </w:t>
      </w:r>
      <w:r>
        <w:rPr>
          <w:rFonts w:hint="eastAsia"/>
        </w:rPr>
        <w:t>面临形势</w:t>
      </w:r>
      <w:bookmarkEnd w:id="12"/>
    </w:p>
    <w:p w:rsidR="001B0704" w:rsidRDefault="001C115A">
      <w:pPr>
        <w:ind w:firstLine="640"/>
        <w:rPr>
          <w:b/>
        </w:rPr>
      </w:pPr>
      <w:r>
        <w:rPr>
          <w:rFonts w:hint="eastAsia"/>
        </w:rPr>
        <w:t>“十四五”是吴江区由高水平全面建成小康社会迈向基本实现社会主义现代化的关键时期，是率先探索建设长三角一体化示范区及先行启动区的重要五年。为有效</w:t>
      </w:r>
      <w:r>
        <w:t>提升长三角重要中心城市能级</w:t>
      </w:r>
      <w:r>
        <w:rPr>
          <w:rFonts w:hint="eastAsia"/>
        </w:rPr>
        <w:t>，苏州市旨在将“环太湖科创圈”“吴淞江科创带”打造</w:t>
      </w:r>
      <w:r>
        <w:t>为具有一定程度国际竞争力的世界</w:t>
      </w:r>
      <w:proofErr w:type="gramStart"/>
      <w:r>
        <w:t>级创新</w:t>
      </w:r>
      <w:proofErr w:type="gramEnd"/>
      <w:r>
        <w:t>高</w:t>
      </w:r>
      <w:r>
        <w:rPr>
          <w:rFonts w:hint="eastAsia"/>
        </w:rPr>
        <w:t>地，高位</w:t>
      </w:r>
      <w:r>
        <w:t>融入长三角一体化高质量发展</w:t>
      </w:r>
      <w:r>
        <w:rPr>
          <w:rFonts w:hint="eastAsia"/>
        </w:rPr>
        <w:t>，更好</w:t>
      </w:r>
      <w:r>
        <w:t>地</w:t>
      </w:r>
      <w:r>
        <w:rPr>
          <w:rFonts w:hint="eastAsia"/>
        </w:rPr>
        <w:t>服务</w:t>
      </w:r>
      <w:r>
        <w:t>构建</w:t>
      </w:r>
      <w:r>
        <w:rPr>
          <w:rFonts w:hint="eastAsia"/>
        </w:rPr>
        <w:t>新发展</w:t>
      </w:r>
      <w:r>
        <w:t>格局，</w:t>
      </w:r>
      <w:r>
        <w:rPr>
          <w:rFonts w:hint="eastAsia"/>
        </w:rPr>
        <w:t>吴江区地处“科创圈带”建设的交汇点，迎来了优势叠加的新机遇和新挑战。为促进未来五年吴江区水务事业发展，推动经济社会高质量发展，迫切需要把握这一重要时期的里程碑意义，落实新发展理念，积极</w:t>
      </w:r>
      <w:proofErr w:type="gramStart"/>
      <w:r>
        <w:rPr>
          <w:rFonts w:hint="eastAsia"/>
        </w:rPr>
        <w:t>践行</w:t>
      </w:r>
      <w:proofErr w:type="gramEnd"/>
      <w:r>
        <w:rPr>
          <w:rFonts w:hint="eastAsia"/>
        </w:rPr>
        <w:t>生态文明建设，围绕“创新湖区、乐居之城”的目标定位，</w:t>
      </w:r>
      <w:r>
        <w:rPr>
          <w:rFonts w:hint="eastAsia"/>
        </w:rPr>
        <w:lastRenderedPageBreak/>
        <w:t>系统谋划未来五年水务发展目标和重大改革举措，全面提高水安全、水资源、水环境、水生态、水文化、水管理等综合保障能力，为全面建设社会主义现代化开好局、起好步。</w:t>
      </w:r>
    </w:p>
    <w:p w:rsidR="001B0704" w:rsidRDefault="001C115A">
      <w:pPr>
        <w:pStyle w:val="3"/>
        <w:ind w:firstLine="643"/>
      </w:pPr>
      <w:r>
        <w:rPr>
          <w:rFonts w:hint="eastAsia"/>
        </w:rPr>
        <w:t>一、推进生态文明建设，要求加快转变水务发展方式</w:t>
      </w:r>
    </w:p>
    <w:p w:rsidR="001B0704" w:rsidRDefault="001C115A">
      <w:pPr>
        <w:ind w:firstLine="640"/>
        <w:rPr>
          <w:b/>
        </w:rPr>
      </w:pPr>
      <w:r>
        <w:rPr>
          <w:rFonts w:hint="eastAsia"/>
        </w:rPr>
        <w:t>生态文明建设是关系到人民福祉、关乎民族未来的长远大计，水生态文明是生态文明建设的基础和重要保障，要求加快转变水务发展方式，树立水生态文明理念，真正把治水思路从注重水资源开发转变到水资源节约、保护上来，构建可持续发展的资源节约型和环境友好型社会，实现河畅、水清、岸秀、景美的城市面貌。目前，吴江区新老水问题交织，河湖污染、水生态退化等问题时有发生，水生态文明建设任务紧迫，必须牢固树立社会主义生态文明观，秉持人水和谐、绿色发展理念，转变水务发展方式，坚持问题导向、目标指向，构建连通绿廊、注重生态涵养、深化河湖保护、加快幸福河湖建设，构建生态绿色一体化水网，打造绿色水务，引领全区生态文明建设。</w:t>
      </w:r>
    </w:p>
    <w:p w:rsidR="001B0704" w:rsidRDefault="001C115A">
      <w:pPr>
        <w:pStyle w:val="3"/>
        <w:ind w:firstLine="643"/>
      </w:pPr>
      <w:r>
        <w:rPr>
          <w:rFonts w:hint="eastAsia"/>
        </w:rPr>
        <w:t>二、贯彻落实国家战略，要求提高水治理体系与治理能力</w:t>
      </w:r>
    </w:p>
    <w:p w:rsidR="001B0704" w:rsidRDefault="001C115A">
      <w:pPr>
        <w:ind w:firstLine="640"/>
        <w:rPr>
          <w:b/>
        </w:rPr>
      </w:pPr>
      <w:r>
        <w:rPr>
          <w:rFonts w:hint="eastAsia"/>
        </w:rPr>
        <w:t>吴江区处于“一带一路”、长江经济带、长三角区域一体化、乡村振兴等国家战略叠加区域，“十四五”时期既是吴江区转型升级发展的重大历史机遇，同时也面临着更高的要求和更大的挑战。良好的水务治理体系和治理能力，是保障高质量发展的重要条件，为贯彻落实国家战略要求，需要进一步深化河湖长制、水</w:t>
      </w:r>
      <w:r>
        <w:rPr>
          <w:rFonts w:hint="eastAsia"/>
        </w:rPr>
        <w:lastRenderedPageBreak/>
        <w:t>务一体化及“放管服”等体制机制改革，强化河湖保护、水域岸线空间管控、水市场培育等重点领域的改革攻坚力度，解放思想，打破行政界限束缚，运用系统思维、战略思维和底线思维主动融入区域一体化发展，汲取先进理念，提出富有科学性、前瞻性、针对性和操作性的思路举措，更好地破解各类矛盾问题，从国家战略机遇中探寻有利于吴江高质量绿色水务发展模式。</w:t>
      </w:r>
    </w:p>
    <w:p w:rsidR="001B0704" w:rsidRDefault="001C115A">
      <w:pPr>
        <w:pStyle w:val="3"/>
        <w:ind w:firstLine="643"/>
      </w:pPr>
      <w:r>
        <w:rPr>
          <w:rFonts w:hint="eastAsia"/>
        </w:rPr>
        <w:t>三、开启新时代新征程，要求高质量、现代化水务发展</w:t>
      </w:r>
    </w:p>
    <w:p w:rsidR="001B0704" w:rsidRDefault="001C115A">
      <w:pPr>
        <w:ind w:firstLine="640"/>
      </w:pPr>
      <w:r>
        <w:rPr>
          <w:rFonts w:hint="eastAsia"/>
        </w:rPr>
        <w:t>“十四五”时期是吴江区“基本实现社会主义现代化”的重要起点，是承前启后、继往开来的关键时期，是顺应新时代高质量发展要求，抓住机遇、乘势而上的战略时期。为实现新时代新征程提出的更高要求，水务发展必须以实实在在的作为让“现代化标杆”昂然挺立，迫切需要着眼现代化伟大蓝图，以高质量、现代化水务发展为目标，全面巩固水安全保障体系，提升水生态系统稳定性，稳固水环境改善成效，加强水资源高效利用，强化河湖空间管控，突出水务行业全链条监督，强化水治理体系和治理能力的引领作用，为吴江区“基本实现社会主义现代化”夯实基础。</w:t>
      </w:r>
    </w:p>
    <w:p w:rsidR="001B0704" w:rsidRDefault="001C115A">
      <w:pPr>
        <w:pStyle w:val="3"/>
        <w:ind w:firstLine="643"/>
      </w:pPr>
      <w:r>
        <w:rPr>
          <w:rFonts w:hint="eastAsia"/>
        </w:rPr>
        <w:t>四、全面深化水务改革，要求创新水务管理模式</w:t>
      </w:r>
    </w:p>
    <w:p w:rsidR="001B0704" w:rsidRDefault="001C115A">
      <w:pPr>
        <w:ind w:firstLine="640"/>
        <w:rPr>
          <w:b/>
        </w:rPr>
      </w:pPr>
      <w:r>
        <w:rPr>
          <w:rFonts w:hint="eastAsia"/>
        </w:rPr>
        <w:t>水务发展要适应社会管理模式创新、服务内容拓展、公共服务水平提高的新要求，需要加快制度创新，破除制约水务发展的体制机制障碍，着力推进水资源管理体制、</w:t>
      </w:r>
      <w:proofErr w:type="gramStart"/>
      <w:r>
        <w:rPr>
          <w:rFonts w:hint="eastAsia"/>
        </w:rPr>
        <w:t>水权水价水市场</w:t>
      </w:r>
      <w:proofErr w:type="gramEnd"/>
      <w:r>
        <w:rPr>
          <w:rFonts w:hint="eastAsia"/>
        </w:rPr>
        <w:t>、河</w:t>
      </w:r>
      <w:r>
        <w:rPr>
          <w:rFonts w:hint="eastAsia"/>
        </w:rPr>
        <w:lastRenderedPageBreak/>
        <w:t>湖管理与保护、基层水利管理改革等，加大水务投入保障力度、确保人才队伍支撑、强化水务信息化建设，推动水务事业实现新跨越。坚持山水林田湖草生命共同体，统筹做好水灾害防治、水资源节约、水环境治理、水生态修复、水文化传承系统谋划，上下游、多部门协调解决水问题，创新河湖管理体制机制，有序推动河湖休养生息；充分发挥市场和政府的作用，着力构建系统完备、科学规范、运行有效的水治理制度体系，大力推进简政放权，深化</w:t>
      </w:r>
      <w:r>
        <w:t>水务</w:t>
      </w:r>
      <w:r>
        <w:rPr>
          <w:rFonts w:hint="eastAsia"/>
        </w:rPr>
        <w:t>投融资体制改革，推动水务工程建设和运行管理专业化、市场化和社会化，不断促进水务发展改革创新，为吴江区加快实现水务现代化奠定良好基础。</w:t>
      </w:r>
    </w:p>
    <w:p w:rsidR="001B0704" w:rsidRDefault="001C115A">
      <w:pPr>
        <w:pStyle w:val="2"/>
      </w:pPr>
      <w:bookmarkStart w:id="13" w:name="_Toc106873368"/>
      <w:r>
        <w:rPr>
          <w:rFonts w:hint="eastAsia"/>
        </w:rPr>
        <w:t>第三节</w:t>
      </w:r>
      <w:r>
        <w:t xml:space="preserve"> </w:t>
      </w:r>
      <w:r>
        <w:rPr>
          <w:rFonts w:hint="eastAsia"/>
        </w:rPr>
        <w:t>存在问题</w:t>
      </w:r>
      <w:bookmarkEnd w:id="13"/>
    </w:p>
    <w:p w:rsidR="001B0704" w:rsidRDefault="001C115A">
      <w:pPr>
        <w:ind w:firstLine="640"/>
        <w:rPr>
          <w:b/>
        </w:rPr>
      </w:pPr>
      <w:r>
        <w:t>“</w:t>
      </w:r>
      <w:r>
        <w:rPr>
          <w:rFonts w:hint="eastAsia"/>
        </w:rPr>
        <w:t>十三五</w:t>
      </w:r>
      <w:r>
        <w:t>”</w:t>
      </w:r>
      <w:r>
        <w:rPr>
          <w:rFonts w:hint="eastAsia"/>
        </w:rPr>
        <w:t>期间吴江区水务改革发展和现代化建设取得了重要进展，为全区经济社会发展提供了较好的基础支撑和保障。当前生态文明建设、长三角一体化、乡村振兴战略等和国土空间规划对水务发展提出了新的更高要求，面对新形势、新要求，吴江区水务发展工作仍存在不少问题，主要表现在：</w:t>
      </w:r>
    </w:p>
    <w:p w:rsidR="001B0704" w:rsidRDefault="001C115A">
      <w:pPr>
        <w:pStyle w:val="3"/>
        <w:ind w:firstLine="643"/>
      </w:pPr>
      <w:r>
        <w:rPr>
          <w:rFonts w:hint="eastAsia"/>
        </w:rPr>
        <w:t>一、水安全保障能力仍需提升</w:t>
      </w:r>
    </w:p>
    <w:p w:rsidR="001B0704" w:rsidRDefault="001C115A">
      <w:pPr>
        <w:ind w:firstLine="640"/>
        <w:rPr>
          <w:b/>
        </w:rPr>
      </w:pPr>
      <w:proofErr w:type="gramStart"/>
      <w:r>
        <w:rPr>
          <w:rFonts w:hint="eastAsia"/>
        </w:rPr>
        <w:t>随着长</w:t>
      </w:r>
      <w:proofErr w:type="gramEnd"/>
      <w:r>
        <w:rPr>
          <w:rFonts w:hint="eastAsia"/>
        </w:rPr>
        <w:t>三角一体化发展不断推进，吴江区作为一体化示范区，城乡格局不断发生变化，对防洪排涝的标准和要求进一步提升，做好新一轮的防洪排涝工作对吴江区的发展至关重要。流域防洪工程体系不够完善，需配合流域推进吴淞江、太浦河等骨干行洪</w:t>
      </w:r>
      <w:r>
        <w:rPr>
          <w:rFonts w:hint="eastAsia"/>
        </w:rPr>
        <w:lastRenderedPageBreak/>
        <w:t>通道建设。区域水系骨干框架不明显，内部骨干引排通道需进一步畅通，缓解洪水外排的压力。雨水管网建设标准偏低且分布不均，易涝点排水问题未能彻底解决，城市洪涝风险应对能力仍需提升。部分圩区堤防和排涝工程仍存在标准偏低、能力不足等问题，防洪除涝存在一定隐患。水源地布局不够完善，难以满足新时期有关饮用水源地建设的要求，供水管网建设有待进一步加强，供水互联互通和有效保障能力有待进一步提升。经济社会高质量发展对</w:t>
      </w:r>
      <w:r>
        <w:t>供水服务质量提出了更高的要求，高品质供水</w:t>
      </w:r>
      <w:proofErr w:type="gramStart"/>
      <w:r>
        <w:t>需深化</w:t>
      </w:r>
      <w:proofErr w:type="gramEnd"/>
      <w:r>
        <w:t>推进。</w:t>
      </w:r>
    </w:p>
    <w:p w:rsidR="001B0704" w:rsidRDefault="001C115A">
      <w:pPr>
        <w:pStyle w:val="3"/>
        <w:ind w:firstLine="643"/>
      </w:pPr>
      <w:r>
        <w:rPr>
          <w:rFonts w:hint="eastAsia"/>
        </w:rPr>
        <w:t>二、水资源利用效率有待提高</w:t>
      </w:r>
    </w:p>
    <w:p w:rsidR="001B0704" w:rsidRDefault="001C115A">
      <w:pPr>
        <w:ind w:firstLine="640"/>
        <w:rPr>
          <w:b/>
        </w:rPr>
      </w:pPr>
      <w:r>
        <w:rPr>
          <w:rFonts w:hint="eastAsia"/>
        </w:rPr>
        <w:t>吴江用水效率相较于国际先进水平还有一定差距，中水、雨水等非常规水资源利用水平不足，城市生活和服务业用水精细化水平仍需提升。供水管网存在漏损情况，管网改造力度需进一步加强。用水结构尚不完善，在生产和生活领域存在不同程度结构型、生产型和消费型的水资源浪费现象，印染等高耗水工业企业的用水定额还有较大压减空间，水资源利用对产业结构的刚性约束及全社会节水引导尚需进一步强化。非法取水、偷打深井等情况时有发生，需要加强取水许可监管，推进取用水规范化管理。缺乏有效的节水激励机制，爱水节水护水主动性不强，用水理念亟需转变。</w:t>
      </w:r>
    </w:p>
    <w:p w:rsidR="001B0704" w:rsidRDefault="001C115A">
      <w:pPr>
        <w:pStyle w:val="3"/>
        <w:ind w:firstLine="643"/>
      </w:pPr>
      <w:r>
        <w:rPr>
          <w:rFonts w:hint="eastAsia"/>
        </w:rPr>
        <w:t>三、水环境治理成效尚不稳固</w:t>
      </w:r>
    </w:p>
    <w:p w:rsidR="001B0704" w:rsidRDefault="001C115A">
      <w:pPr>
        <w:ind w:firstLine="640"/>
        <w:rPr>
          <w:b/>
        </w:rPr>
      </w:pPr>
      <w:r>
        <w:rPr>
          <w:rFonts w:hint="eastAsia"/>
        </w:rPr>
        <w:t>全区污水处理能力与需求尚不匹配，污水收集处理能力有待</w:t>
      </w:r>
      <w:r>
        <w:rPr>
          <w:rFonts w:hint="eastAsia"/>
        </w:rPr>
        <w:lastRenderedPageBreak/>
        <w:t>加强，</w:t>
      </w:r>
      <w:r>
        <w:t>部</w:t>
      </w:r>
      <w:proofErr w:type="gramStart"/>
      <w:r>
        <w:t>分片区</w:t>
      </w:r>
      <w:proofErr w:type="gramEnd"/>
      <w:r>
        <w:t>污水处理能力不足，片区之间污水处理能力不平衡</w:t>
      </w:r>
      <w:r>
        <w:rPr>
          <w:rFonts w:hint="eastAsia"/>
        </w:rPr>
        <w:t>，污水厂站网湿体系需进一步完善，配套污泥处理处置仍需加大研究力度和资金投入。雨污合流、直排等现象仍然存在，污水收集接纳还存在盲区，管网运维管护能力有待提升，污水收集和规范排水协同推进仍需进一步加强。农村生活污水治理水平有待进一步提升，部分村庄接纳率不高，运行管理有较大提升空间。部分跨</w:t>
      </w:r>
      <w:proofErr w:type="gramStart"/>
      <w:r>
        <w:rPr>
          <w:rFonts w:hint="eastAsia"/>
        </w:rPr>
        <w:t>界河湖缺乏</w:t>
      </w:r>
      <w:proofErr w:type="gramEnd"/>
      <w:r>
        <w:rPr>
          <w:rFonts w:hint="eastAsia"/>
        </w:rPr>
        <w:t>一体化合理布局，河湖不通畅情况广泛存在，亟需打破行政壁垒，统筹考虑实现跨</w:t>
      </w:r>
      <w:proofErr w:type="gramStart"/>
      <w:r>
        <w:rPr>
          <w:rFonts w:hint="eastAsia"/>
        </w:rPr>
        <w:t>界河湖</w:t>
      </w:r>
      <w:proofErr w:type="gramEnd"/>
      <w:r>
        <w:rPr>
          <w:rFonts w:hint="eastAsia"/>
        </w:rPr>
        <w:t>连通。</w:t>
      </w:r>
    </w:p>
    <w:p w:rsidR="001B0704" w:rsidRDefault="001C115A">
      <w:pPr>
        <w:pStyle w:val="3"/>
        <w:ind w:firstLine="643"/>
      </w:pPr>
      <w:r>
        <w:t>四</w:t>
      </w:r>
      <w:r>
        <w:rPr>
          <w:rFonts w:hint="eastAsia"/>
        </w:rPr>
        <w:t>、水生态保护修复任重道远</w:t>
      </w:r>
    </w:p>
    <w:p w:rsidR="001B0704" w:rsidRDefault="001C115A">
      <w:pPr>
        <w:ind w:firstLine="640"/>
        <w:rPr>
          <w:b/>
        </w:rPr>
      </w:pPr>
      <w:r>
        <w:rPr>
          <w:rFonts w:hint="eastAsia"/>
        </w:rPr>
        <w:t>水生态系统修复尚在起步</w:t>
      </w:r>
      <w:r>
        <w:t>，河湖生态流量、生态水位等研究还不够深入</w:t>
      </w:r>
      <w:r>
        <w:rPr>
          <w:rFonts w:hint="eastAsia"/>
        </w:rPr>
        <w:t>，生态治理措施还停留在表层，水陆统筹、空间融合、功能协调的生态系统治理还不够，河湖生态功能亟待系统修复</w:t>
      </w:r>
      <w:r>
        <w:t>。城镇建设、农业生产等仍在不断挤占水域、岸线、湿地等生态空间，河湖</w:t>
      </w:r>
      <w:r>
        <w:t>“</w:t>
      </w:r>
      <w:r>
        <w:t>两违三乱</w:t>
      </w:r>
      <w:r>
        <w:t>”</w:t>
      </w:r>
      <w:r>
        <w:t>问题时有发生，水域萎缩现象还未根本解决。</w:t>
      </w:r>
      <w:r>
        <w:rPr>
          <w:rFonts w:hint="eastAsia"/>
        </w:rPr>
        <w:t>河湖水生态系统依然脆弱</w:t>
      </w:r>
      <w:r>
        <w:t>，早期</w:t>
      </w:r>
      <w:proofErr w:type="gramStart"/>
      <w:r>
        <w:t>硬质化</w:t>
      </w:r>
      <w:proofErr w:type="gramEnd"/>
      <w:r>
        <w:t>水工程生态环境友好性不足，近岸带生物资源缺失，水生生物生境遭到破坏。</w:t>
      </w:r>
      <w:r>
        <w:rPr>
          <w:rFonts w:hint="eastAsia"/>
          <w:bCs/>
        </w:rPr>
        <w:t>水土保持治理意识不强，</w:t>
      </w:r>
      <w:r>
        <w:t>社会各界重视程度不高，专业人才缺乏，生产建设项目水土保持尚未全覆盖。</w:t>
      </w:r>
    </w:p>
    <w:p w:rsidR="001B0704" w:rsidRDefault="001C115A">
      <w:pPr>
        <w:pStyle w:val="3"/>
        <w:ind w:firstLine="643"/>
      </w:pPr>
      <w:r>
        <w:t>五</w:t>
      </w:r>
      <w:r>
        <w:rPr>
          <w:rFonts w:hint="eastAsia"/>
        </w:rPr>
        <w:t>、水文化保护传承有待推进</w:t>
      </w:r>
    </w:p>
    <w:p w:rsidR="001B0704" w:rsidRDefault="001C115A">
      <w:pPr>
        <w:ind w:firstLine="640"/>
        <w:rPr>
          <w:b/>
        </w:rPr>
      </w:pPr>
      <w:r>
        <w:rPr>
          <w:rFonts w:hint="eastAsia"/>
        </w:rPr>
        <w:t>吴江区水文化底蕴深厚，但水文化历史研究起步较晚，水文化遗产内涵挖掘广度和深度不够。水文化载体建设工作开展不足，</w:t>
      </w:r>
      <w:r>
        <w:rPr>
          <w:rFonts w:hint="eastAsia"/>
        </w:rPr>
        <w:lastRenderedPageBreak/>
        <w:t>水文化展现形式需进一步拓展，资源潜力有待发掘。水景观与水文化的融合度不足，运河文化带和环太湖风光带等建设仍处于起步阶段，作为长三角一体化示范区，江南</w:t>
      </w:r>
      <w:r>
        <w:t>水乡人文特色呈现度不高</w:t>
      </w:r>
      <w:r>
        <w:rPr>
          <w:rFonts w:hint="eastAsia"/>
        </w:rPr>
        <w:t>，开发和宣传工作比较滞后，水文化影响力不足，需要进一步发挥本底优势，打造吴江特色水文化，促进经济社会高质量发展。</w:t>
      </w:r>
    </w:p>
    <w:p w:rsidR="001B0704" w:rsidRDefault="001C115A">
      <w:pPr>
        <w:pStyle w:val="3"/>
        <w:ind w:firstLine="643"/>
      </w:pPr>
      <w:r>
        <w:t>六</w:t>
      </w:r>
      <w:r>
        <w:rPr>
          <w:rFonts w:hint="eastAsia"/>
        </w:rPr>
        <w:t>、水管理体系能力仍需加强</w:t>
      </w:r>
    </w:p>
    <w:p w:rsidR="001B0704" w:rsidRDefault="001C115A">
      <w:pPr>
        <w:ind w:firstLine="640"/>
        <w:rPr>
          <w:b/>
        </w:rPr>
      </w:pPr>
      <w:r>
        <w:rPr>
          <w:rFonts w:hint="eastAsia"/>
        </w:rPr>
        <w:t>依法治水仍需加强</w:t>
      </w:r>
      <w:r>
        <w:t>，水法规体系尚待进一步完善，水行政综合执法水平有待提高。</w:t>
      </w:r>
      <w:r>
        <w:rPr>
          <w:rFonts w:hint="eastAsia"/>
        </w:rPr>
        <w:t>水务全链条监管尚未严格落实</w:t>
      </w:r>
      <w:r>
        <w:t>，空间管控尚在起步阶段，水旱灾害防御体系有待完善。</w:t>
      </w:r>
      <w:r>
        <w:rPr>
          <w:rFonts w:hint="eastAsia"/>
        </w:rPr>
        <w:t>体制机制改革创新仍需深化</w:t>
      </w:r>
      <w:r>
        <w:t>，河湖治理成效仍不稳定，联合河长制和民间河</w:t>
      </w:r>
      <w:r>
        <w:rPr>
          <w:rFonts w:hint="eastAsia"/>
        </w:rPr>
        <w:t>（湖）长制</w:t>
      </w:r>
      <w:r>
        <w:t>制度优势仍有待进一步发挥，水务一体化、</w:t>
      </w:r>
      <w:proofErr w:type="gramStart"/>
      <w:r>
        <w:t>放管服等</w:t>
      </w:r>
      <w:proofErr w:type="gramEnd"/>
      <w:r>
        <w:t>体制机制改革还需进一步深化，分级管理事权有待进一步明晰，投入保障机制仍需完善，</w:t>
      </w:r>
      <w:r>
        <w:rPr>
          <w:bCs/>
        </w:rPr>
        <w:t>科技创新力度不够，科技成果转换难度大。</w:t>
      </w:r>
      <w:r>
        <w:rPr>
          <w:rFonts w:hint="eastAsia"/>
        </w:rPr>
        <w:t>人才队伍对水务发展支撑不足</w:t>
      </w:r>
      <w:r>
        <w:t>，干部梯队建设有待加强，专业技术人才培养力度有待加大，人才激励机制有待进一步完善。</w:t>
      </w:r>
      <w:r>
        <w:rPr>
          <w:rFonts w:hint="eastAsia"/>
        </w:rPr>
        <w:t>水务智慧化水平有待提升</w:t>
      </w:r>
      <w:r>
        <w:t>，境内</w:t>
      </w:r>
      <w:r>
        <w:rPr>
          <w:bCs/>
        </w:rPr>
        <w:t>地表水、地下水、大气降水、水质等</w:t>
      </w:r>
      <w:r>
        <w:t>监测网络已经初步建立，但监测广度、精度、自动化程度以及信息共享水平等，尚无法满足智慧管控的需求，业务应用覆盖不完整、智慧化深度不足，各类系统数据及业务难以形成整套智慧化的综合决策体系。</w:t>
      </w:r>
    </w:p>
    <w:p w:rsidR="001B0704" w:rsidRDefault="001C115A">
      <w:pPr>
        <w:pStyle w:val="1"/>
        <w:spacing w:before="272"/>
      </w:pPr>
      <w:bookmarkStart w:id="14" w:name="_Toc51533095"/>
      <w:bookmarkStart w:id="15" w:name="_Toc51533246"/>
      <w:bookmarkStart w:id="16" w:name="_Toc67319697"/>
      <w:bookmarkStart w:id="17" w:name="_Toc67319698"/>
      <w:bookmarkStart w:id="18" w:name="_Toc67319696"/>
      <w:bookmarkStart w:id="19" w:name="_Toc51533244"/>
      <w:bookmarkStart w:id="20" w:name="_Toc51533102"/>
      <w:bookmarkStart w:id="21" w:name="_Toc67319699"/>
      <w:bookmarkStart w:id="22" w:name="_Toc67319693"/>
      <w:bookmarkStart w:id="23" w:name="_Toc51533100"/>
      <w:bookmarkStart w:id="24" w:name="_Toc67319695"/>
      <w:bookmarkStart w:id="25" w:name="_Toc51533099"/>
      <w:bookmarkStart w:id="26" w:name="_Toc51533240"/>
      <w:bookmarkStart w:id="27" w:name="_Toc67319691"/>
      <w:bookmarkStart w:id="28" w:name="_Toc51533241"/>
      <w:bookmarkStart w:id="29" w:name="_Toc67319690"/>
      <w:bookmarkStart w:id="30" w:name="_Toc67319692"/>
      <w:bookmarkStart w:id="31" w:name="_Toc51533248"/>
      <w:bookmarkStart w:id="32" w:name="_Toc51533097"/>
      <w:bookmarkStart w:id="33" w:name="_Toc51533096"/>
      <w:bookmarkStart w:id="34" w:name="_Toc51533094"/>
      <w:bookmarkStart w:id="35" w:name="_Toc51533098"/>
      <w:bookmarkStart w:id="36" w:name="_Toc51533243"/>
      <w:bookmarkStart w:id="37" w:name="_Toc51533242"/>
      <w:bookmarkStart w:id="38" w:name="_Toc51533247"/>
      <w:bookmarkStart w:id="39" w:name="_Toc51533245"/>
      <w:bookmarkStart w:id="40" w:name="_Toc67319694"/>
      <w:bookmarkStart w:id="41" w:name="_Toc51533101"/>
      <w:bookmarkStart w:id="42" w:name="_Toc67319689"/>
      <w:bookmarkStart w:id="43" w:name="_Toc106873369"/>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Fonts w:hint="eastAsia"/>
        </w:rPr>
        <w:lastRenderedPageBreak/>
        <w:t>总体要求</w:t>
      </w:r>
      <w:bookmarkEnd w:id="43"/>
    </w:p>
    <w:p w:rsidR="001B0704" w:rsidRDefault="001C115A">
      <w:pPr>
        <w:pStyle w:val="2"/>
      </w:pPr>
      <w:bookmarkStart w:id="44" w:name="_Toc106873370"/>
      <w:r>
        <w:rPr>
          <w:rFonts w:hint="eastAsia"/>
        </w:rPr>
        <w:t>第一节</w:t>
      </w:r>
      <w:r>
        <w:t xml:space="preserve"> </w:t>
      </w:r>
      <w:r>
        <w:rPr>
          <w:rFonts w:hint="eastAsia"/>
        </w:rPr>
        <w:t>指导思想</w:t>
      </w:r>
      <w:bookmarkEnd w:id="44"/>
    </w:p>
    <w:p w:rsidR="001B0704" w:rsidRDefault="001C115A">
      <w:pPr>
        <w:ind w:firstLine="640"/>
        <w:rPr>
          <w:b/>
        </w:rPr>
      </w:pPr>
      <w:r>
        <w:rPr>
          <w:rFonts w:hint="eastAsia"/>
        </w:rPr>
        <w:t>高举中国特色社会主义伟大旗帜，深入贯彻党的十九大和十九届二中、三中、四中、五中全会精神，统筹推进</w:t>
      </w:r>
      <w:r>
        <w:t>“</w:t>
      </w:r>
      <w:r>
        <w:rPr>
          <w:rFonts w:hint="eastAsia"/>
        </w:rPr>
        <w:t>五位一体</w:t>
      </w:r>
      <w:r>
        <w:t>”</w:t>
      </w:r>
      <w:r>
        <w:rPr>
          <w:rFonts w:hint="eastAsia"/>
        </w:rPr>
        <w:t>总体布局，协调推进“四个全面”战略布局，遵循</w:t>
      </w:r>
      <w:r>
        <w:t>“</w:t>
      </w:r>
      <w:r>
        <w:rPr>
          <w:rFonts w:hint="eastAsia"/>
        </w:rPr>
        <w:t>节水优先、空间均衡、系统治理、两手发力</w:t>
      </w:r>
      <w:r>
        <w:t>”</w:t>
      </w:r>
      <w:r>
        <w:rPr>
          <w:rFonts w:hint="eastAsia"/>
        </w:rPr>
        <w:t>的治水思路，</w:t>
      </w:r>
      <w:proofErr w:type="gramStart"/>
      <w:r>
        <w:rPr>
          <w:rFonts w:hint="eastAsia"/>
        </w:rPr>
        <w:t>践行</w:t>
      </w:r>
      <w:proofErr w:type="gramEnd"/>
      <w:r>
        <w:rPr>
          <w:rFonts w:hint="eastAsia"/>
        </w:rPr>
        <w:t>“争当表率、争做示范、走在前列”的新使命，紧扣一体化和高质量两个关键词，抢抓长三角生态绿色一体化发展示范区建设重大历史机遇，把握“环太湖科创圈”“吴淞江科创带”建设</w:t>
      </w:r>
      <w:r>
        <w:t>契机，</w:t>
      </w:r>
      <w:r>
        <w:rPr>
          <w:rFonts w:hint="eastAsia"/>
        </w:rPr>
        <w:t>围绕建设“创新湖区、乐居之城”的目标定位和打造“世界级水乡人居文明典范”的发展愿景，统筹解决水安全、水资源、水环境、水生态、水文化、水管理等方面问题，系统确保水安全、做好水治理、写好水文章，将河湖资源转化为发展优势，</w:t>
      </w:r>
      <w:r>
        <w:t>推进美丽吴江与长三角一体化建设融合发展</w:t>
      </w:r>
      <w:r>
        <w:rPr>
          <w:rFonts w:hint="eastAsia"/>
        </w:rPr>
        <w:t>，在全面建设社会主义现代化新征程中走在前列、</w:t>
      </w:r>
      <w:proofErr w:type="gramStart"/>
      <w:r>
        <w:rPr>
          <w:rFonts w:hint="eastAsia"/>
        </w:rPr>
        <w:t>作出</w:t>
      </w:r>
      <w:proofErr w:type="gramEnd"/>
      <w:r>
        <w:rPr>
          <w:rFonts w:hint="eastAsia"/>
        </w:rPr>
        <w:t>示范。</w:t>
      </w:r>
    </w:p>
    <w:p w:rsidR="001B0704" w:rsidRDefault="001C115A">
      <w:pPr>
        <w:pStyle w:val="2"/>
      </w:pPr>
      <w:bookmarkStart w:id="45" w:name="_Toc106873371"/>
      <w:r>
        <w:rPr>
          <w:rFonts w:hint="eastAsia"/>
        </w:rPr>
        <w:t>第二节</w:t>
      </w:r>
      <w:r>
        <w:t xml:space="preserve"> </w:t>
      </w:r>
      <w:r>
        <w:rPr>
          <w:rFonts w:hint="eastAsia"/>
        </w:rPr>
        <w:t>基本原则</w:t>
      </w:r>
      <w:bookmarkEnd w:id="45"/>
    </w:p>
    <w:p w:rsidR="001B0704" w:rsidRDefault="001C115A">
      <w:pPr>
        <w:ind w:firstLine="643"/>
        <w:rPr>
          <w:b/>
        </w:rPr>
      </w:pPr>
      <w:r>
        <w:rPr>
          <w:rFonts w:hint="eastAsia"/>
          <w:b/>
        </w:rPr>
        <w:t>人水和谐、生态筑底。</w:t>
      </w:r>
      <w:r>
        <w:rPr>
          <w:rFonts w:hint="eastAsia"/>
        </w:rPr>
        <w:t>坚持以人民为中心，维护河湖生态健康，加快提升人民群众获得感、幸福感、安全感。树立尊重自然、顺应自然、保护自然的生态文明理念，锚固生态基底、厚植生态优势，强化河湖生态空间保护，促进人与自然和谐共生。</w:t>
      </w:r>
    </w:p>
    <w:p w:rsidR="001B0704" w:rsidRDefault="001C115A">
      <w:pPr>
        <w:ind w:firstLine="643"/>
        <w:rPr>
          <w:b/>
        </w:rPr>
      </w:pPr>
      <w:r>
        <w:rPr>
          <w:rFonts w:hint="eastAsia"/>
          <w:b/>
        </w:rPr>
        <w:lastRenderedPageBreak/>
        <w:t>节水优先、绿色发展。</w:t>
      </w:r>
      <w:r>
        <w:rPr>
          <w:rFonts w:hint="eastAsia"/>
        </w:rPr>
        <w:t>坚持节水优先，量水而行，把水资源作为最大的刚性约束，牢固树立绿色发展的理念，提升水资源和水环境承载能力，实现更有活力、更可持续的高质量发展。</w:t>
      </w:r>
    </w:p>
    <w:p w:rsidR="001B0704" w:rsidRDefault="001C115A">
      <w:pPr>
        <w:ind w:firstLine="643"/>
        <w:rPr>
          <w:b/>
        </w:rPr>
      </w:pPr>
      <w:r>
        <w:rPr>
          <w:rFonts w:hint="eastAsia"/>
          <w:b/>
        </w:rPr>
        <w:t>共建共享、系统治理。</w:t>
      </w:r>
      <w:r>
        <w:rPr>
          <w:rFonts w:hint="eastAsia"/>
        </w:rPr>
        <w:t>坚持跨界、跨部门联防共治、共建共享；坚持空间均衡、城乡融合发展，促进水务公共服务均等化；统筹水安全、水资源、水环境、水生态、水文化和水管理系统治理；统筹工程建设与长效监管，促进河湖资源有效保护、合理开发、永续利用。</w:t>
      </w:r>
    </w:p>
    <w:p w:rsidR="001B0704" w:rsidRDefault="001C115A">
      <w:pPr>
        <w:ind w:firstLine="643"/>
        <w:rPr>
          <w:b/>
        </w:rPr>
      </w:pPr>
      <w:r>
        <w:rPr>
          <w:rFonts w:hint="eastAsia"/>
          <w:b/>
        </w:rPr>
        <w:t>依法治水、改革创新。</w:t>
      </w:r>
      <w:r>
        <w:rPr>
          <w:rFonts w:hint="eastAsia"/>
        </w:rPr>
        <w:t>坚持将依法治水作为提升水务综合保障能力的刚性约束手段，不断加强执法力度，强化国家机关监督、社会舆论监督和人民群众监督为一体的法治保障体系；顺应水务发展新形势新要求，深化水务体制机制改革，强化政府作用和市场机制协调发力，使涉水事务管理更加优化高效。</w:t>
      </w:r>
    </w:p>
    <w:p w:rsidR="001B0704" w:rsidRDefault="001C115A">
      <w:pPr>
        <w:pStyle w:val="2"/>
      </w:pPr>
      <w:bookmarkStart w:id="46" w:name="_Toc106873372"/>
      <w:r>
        <w:rPr>
          <w:rFonts w:hint="eastAsia"/>
        </w:rPr>
        <w:t>第三节</w:t>
      </w:r>
      <w:r>
        <w:t xml:space="preserve"> </w:t>
      </w:r>
      <w:r>
        <w:rPr>
          <w:rFonts w:hint="eastAsia"/>
        </w:rPr>
        <w:t>发展目标</w:t>
      </w:r>
      <w:bookmarkEnd w:id="46"/>
    </w:p>
    <w:p w:rsidR="001B0704" w:rsidRDefault="001C115A">
      <w:pPr>
        <w:pStyle w:val="3"/>
        <w:ind w:firstLine="643"/>
      </w:pPr>
      <w:r>
        <w:rPr>
          <w:rFonts w:hint="eastAsia"/>
        </w:rPr>
        <w:t>一、</w:t>
      </w:r>
      <w:r>
        <w:t>2035</w:t>
      </w:r>
      <w:r>
        <w:rPr>
          <w:rFonts w:hint="eastAsia"/>
        </w:rPr>
        <w:t>年远景目标</w:t>
      </w:r>
    </w:p>
    <w:p w:rsidR="001B0704" w:rsidRDefault="001C115A">
      <w:pPr>
        <w:ind w:firstLine="640"/>
        <w:rPr>
          <w:b/>
        </w:rPr>
      </w:pPr>
      <w:r>
        <w:rPr>
          <w:rFonts w:hint="eastAsia"/>
        </w:rPr>
        <w:t>到</w:t>
      </w:r>
      <w:r>
        <w:t>2035</w:t>
      </w:r>
      <w:r>
        <w:rPr>
          <w:rFonts w:hint="eastAsia"/>
        </w:rPr>
        <w:t>年，防洪保安全、优质水资源、健康水生态和</w:t>
      </w:r>
      <w:proofErr w:type="gramStart"/>
      <w:r>
        <w:rPr>
          <w:rFonts w:hint="eastAsia"/>
        </w:rPr>
        <w:t>宜居</w:t>
      </w:r>
      <w:proofErr w:type="gramEnd"/>
      <w:r>
        <w:rPr>
          <w:rFonts w:hint="eastAsia"/>
        </w:rPr>
        <w:t>水环境目标全面实现，水安全保障和智慧化管理能力达到国际先进水平，天蓝水清、生态宜居、文明和谐、绿色发展、文化繁荣的美丽中国吴江样板全面建成。</w:t>
      </w:r>
    </w:p>
    <w:p w:rsidR="001B0704" w:rsidRDefault="001C115A">
      <w:pPr>
        <w:pStyle w:val="3"/>
        <w:ind w:firstLine="643"/>
      </w:pPr>
      <w:bookmarkStart w:id="47" w:name="_Toc63438106"/>
      <w:bookmarkStart w:id="48" w:name="_Toc66784629"/>
      <w:bookmarkStart w:id="49" w:name="_Toc61600423"/>
      <w:r>
        <w:t>二、</w:t>
      </w:r>
      <w:r>
        <w:t>“</w:t>
      </w:r>
      <w:r>
        <w:t>十四五</w:t>
      </w:r>
      <w:r>
        <w:t>”</w:t>
      </w:r>
      <w:r>
        <w:t>发展目标</w:t>
      </w:r>
      <w:bookmarkEnd w:id="47"/>
      <w:bookmarkEnd w:id="48"/>
      <w:bookmarkEnd w:id="49"/>
    </w:p>
    <w:p w:rsidR="001B0704" w:rsidRDefault="001C115A">
      <w:pPr>
        <w:ind w:firstLine="640"/>
        <w:rPr>
          <w:b/>
        </w:rPr>
      </w:pPr>
      <w:r>
        <w:rPr>
          <w:rFonts w:hint="eastAsia"/>
        </w:rPr>
        <w:t>把握长三角生态绿色一体化示范区高质量发展的战略背景，</w:t>
      </w:r>
      <w:r>
        <w:rPr>
          <w:rFonts w:hint="eastAsia"/>
        </w:rPr>
        <w:lastRenderedPageBreak/>
        <w:t>围绕打造</w:t>
      </w:r>
      <w:r>
        <w:t>“</w:t>
      </w:r>
      <w:r>
        <w:rPr>
          <w:rFonts w:hint="eastAsia"/>
        </w:rPr>
        <w:t>创新湖区、乐居之城</w:t>
      </w:r>
      <w:r>
        <w:t>”</w:t>
      </w:r>
      <w:r>
        <w:rPr>
          <w:rFonts w:hint="eastAsia"/>
        </w:rPr>
        <w:t>的目标定位和建设“世界级水乡人居文明典范”的发展愿景，锚定</w:t>
      </w:r>
      <w:r>
        <w:rPr>
          <w:rFonts w:hint="eastAsia"/>
        </w:rPr>
        <w:t>2</w:t>
      </w:r>
      <w:r>
        <w:t>035</w:t>
      </w:r>
      <w:r>
        <w:rPr>
          <w:rFonts w:hint="eastAsia"/>
        </w:rPr>
        <w:t>年远景目标，到</w:t>
      </w:r>
      <w:r>
        <w:rPr>
          <w:rFonts w:hint="eastAsia"/>
        </w:rPr>
        <w:t>2</w:t>
      </w:r>
      <w:r>
        <w:t>025</w:t>
      </w:r>
      <w:r>
        <w:rPr>
          <w:rFonts w:hint="eastAsia"/>
        </w:rPr>
        <w:t>年实现防洪保安能力、水资源保障能力、水生态保护能力和系统治水能力进一步提升，初步构建标准较高、功能齐全、节约高效、保障有力的现代水安全保障体系，生态环境和城乡人居品质位居苏州和长三角一体化示范区</w:t>
      </w:r>
      <w:proofErr w:type="gramStart"/>
      <w:r>
        <w:rPr>
          <w:rFonts w:hint="eastAsia"/>
        </w:rPr>
        <w:t>最</w:t>
      </w:r>
      <w:proofErr w:type="gramEnd"/>
      <w:r>
        <w:rPr>
          <w:rFonts w:hint="eastAsia"/>
        </w:rPr>
        <w:t>前列。</w:t>
      </w:r>
      <w:r>
        <w:t>加快推进系统完善、城乡融合的基础设施网络建设，</w:t>
      </w:r>
      <w:r>
        <w:rPr>
          <w:b/>
        </w:rPr>
        <w:t>水安全保障安全可靠</w:t>
      </w:r>
      <w:r>
        <w:t>；</w:t>
      </w:r>
      <w:r>
        <w:rPr>
          <w:rFonts w:hint="eastAsia"/>
        </w:rPr>
        <w:t>全面深化水资源高效利用，</w:t>
      </w:r>
      <w:r>
        <w:rPr>
          <w:rFonts w:hint="eastAsia"/>
          <w:b/>
        </w:rPr>
        <w:t>水资源利用国内先进</w:t>
      </w:r>
      <w:r>
        <w:t>；</w:t>
      </w:r>
      <w:r>
        <w:rPr>
          <w:rFonts w:hint="eastAsia"/>
        </w:rPr>
        <w:t>截污减排与生态扩容协同发力</w:t>
      </w:r>
      <w:r>
        <w:t>，</w:t>
      </w:r>
      <w:r>
        <w:rPr>
          <w:b/>
        </w:rPr>
        <w:t>水环境</w:t>
      </w:r>
      <w:r>
        <w:rPr>
          <w:rFonts w:hint="eastAsia"/>
          <w:b/>
        </w:rPr>
        <w:t>治理</w:t>
      </w:r>
      <w:r>
        <w:rPr>
          <w:b/>
        </w:rPr>
        <w:t>稳定向好</w:t>
      </w:r>
      <w:r>
        <w:t>；全力推进河湖健康、普惠于民的水生态文明建设，</w:t>
      </w:r>
      <w:r>
        <w:rPr>
          <w:b/>
        </w:rPr>
        <w:t>水生态趋势性好转</w:t>
      </w:r>
      <w:r>
        <w:t>；</w:t>
      </w:r>
      <w:r>
        <w:rPr>
          <w:rFonts w:hint="eastAsia"/>
        </w:rPr>
        <w:t>挖掘、传承和发扬吴江特色水文化，</w:t>
      </w:r>
      <w:r>
        <w:rPr>
          <w:rFonts w:hint="eastAsia"/>
          <w:b/>
        </w:rPr>
        <w:t>城市文化影响显著提升</w:t>
      </w:r>
      <w:r>
        <w:rPr>
          <w:rFonts w:hint="eastAsia"/>
        </w:rPr>
        <w:t>；</w:t>
      </w:r>
      <w:r>
        <w:t>着力开展法治先行、制度健全、管理精细、智能规范、公众参与的水行业管理能力建设，</w:t>
      </w:r>
      <w:r>
        <w:rPr>
          <w:b/>
        </w:rPr>
        <w:t>水治理体系和治理能力现代化水平明显提高</w:t>
      </w:r>
      <w:r>
        <w:t>。</w:t>
      </w:r>
    </w:p>
    <w:p w:rsidR="001B0704" w:rsidRDefault="001C115A">
      <w:pPr>
        <w:ind w:firstLine="643"/>
        <w:rPr>
          <w:b/>
        </w:rPr>
      </w:pPr>
      <w:r>
        <w:rPr>
          <w:rFonts w:hint="eastAsia"/>
          <w:b/>
        </w:rPr>
        <w:t>（一）水安全</w:t>
      </w:r>
    </w:p>
    <w:p w:rsidR="001B0704" w:rsidRDefault="001C115A">
      <w:pPr>
        <w:ind w:firstLine="643"/>
        <w:rPr>
          <w:b/>
        </w:rPr>
      </w:pPr>
      <w:r>
        <w:rPr>
          <w:b/>
        </w:rPr>
        <w:t>1</w:t>
      </w:r>
      <w:r>
        <w:rPr>
          <w:rFonts w:hint="eastAsia"/>
          <w:b/>
        </w:rPr>
        <w:t>、防洪除涝</w:t>
      </w:r>
    </w:p>
    <w:p w:rsidR="001B0704" w:rsidRDefault="001C115A">
      <w:pPr>
        <w:ind w:firstLine="640"/>
        <w:rPr>
          <w:b/>
        </w:rPr>
      </w:pPr>
      <w:r>
        <w:rPr>
          <w:rFonts w:hint="eastAsia"/>
        </w:rPr>
        <w:t>加快推进系统完善、安全可靠、城乡融合的基础设施网络建设，流域、区域、城市防洪除涝保安能力协调发展、全面提升，有效控减洪涝损失。吴江区境内的吴淞江、太浦河等流域骨干工程按照防御</w:t>
      </w:r>
      <w:r>
        <w:t>100</w:t>
      </w:r>
      <w:r>
        <w:rPr>
          <w:rFonts w:hint="eastAsia"/>
        </w:rPr>
        <w:t>年一遇洪水标准建设；区域防洪逐步向</w:t>
      </w:r>
      <w:r>
        <w:t>50</w:t>
      </w:r>
      <w:r>
        <w:rPr>
          <w:rFonts w:hint="eastAsia"/>
        </w:rPr>
        <w:t>年一遇标准过渡，区域骨干工程按照防御</w:t>
      </w:r>
      <w:r>
        <w:t>50</w:t>
      </w:r>
      <w:r>
        <w:rPr>
          <w:rFonts w:hint="eastAsia"/>
        </w:rPr>
        <w:t>年一遇洪水标准建设，河道</w:t>
      </w:r>
      <w:proofErr w:type="gramStart"/>
      <w:r>
        <w:rPr>
          <w:rFonts w:hint="eastAsia"/>
        </w:rPr>
        <w:t>排涝按</w:t>
      </w:r>
      <w:proofErr w:type="gramEnd"/>
      <w:r>
        <w:t>20</w:t>
      </w:r>
      <w:r>
        <w:rPr>
          <w:rFonts w:hint="eastAsia"/>
        </w:rPr>
        <w:t>年一遇标准建设；吴江城区防洪逐步向</w:t>
      </w:r>
      <w:r>
        <w:t>100</w:t>
      </w:r>
      <w:r>
        <w:rPr>
          <w:rFonts w:hint="eastAsia"/>
        </w:rPr>
        <w:t>年一遇</w:t>
      </w:r>
      <w:r>
        <w:rPr>
          <w:rFonts w:hint="eastAsia"/>
        </w:rPr>
        <w:lastRenderedPageBreak/>
        <w:t>标准过渡，其他镇区按</w:t>
      </w:r>
      <w:r>
        <w:t>50</w:t>
      </w:r>
      <w:r>
        <w:rPr>
          <w:rFonts w:hint="eastAsia"/>
        </w:rPr>
        <w:t>年一遇建设，河道</w:t>
      </w:r>
      <w:proofErr w:type="gramStart"/>
      <w:r>
        <w:rPr>
          <w:rFonts w:hint="eastAsia"/>
        </w:rPr>
        <w:t>排涝按</w:t>
      </w:r>
      <w:proofErr w:type="gramEnd"/>
      <w:r>
        <w:t>20</w:t>
      </w:r>
      <w:r>
        <w:rPr>
          <w:rFonts w:hint="eastAsia"/>
        </w:rPr>
        <w:t>年一遇标准建设，新、改建雨水管网按照</w:t>
      </w:r>
      <w:r>
        <w:t>3~5</w:t>
      </w:r>
      <w:r>
        <w:rPr>
          <w:rFonts w:hint="eastAsia"/>
        </w:rPr>
        <w:t>年一遇排水标准建设。</w:t>
      </w:r>
    </w:p>
    <w:p w:rsidR="001B0704" w:rsidRDefault="001C115A">
      <w:pPr>
        <w:ind w:firstLine="643"/>
        <w:rPr>
          <w:b/>
        </w:rPr>
      </w:pPr>
      <w:r>
        <w:rPr>
          <w:b/>
        </w:rPr>
        <w:t>2</w:t>
      </w:r>
      <w:r>
        <w:rPr>
          <w:rFonts w:hint="eastAsia"/>
          <w:b/>
        </w:rPr>
        <w:t>、供水</w:t>
      </w:r>
    </w:p>
    <w:p w:rsidR="001B0704" w:rsidRDefault="001C115A">
      <w:pPr>
        <w:ind w:firstLine="640"/>
        <w:rPr>
          <w:b/>
        </w:rPr>
      </w:pPr>
      <w:r>
        <w:rPr>
          <w:rFonts w:hint="eastAsia"/>
        </w:rPr>
        <w:t>完善水源地布局，保障太湖水源地供水安全，供水管网互联互通加强，应急防控能力得到提升，城乡供水安全得到保障，集中式饮用水源地水质达标率稳定</w:t>
      </w:r>
      <w:r>
        <w:t>100%</w:t>
      </w:r>
      <w:r>
        <w:rPr>
          <w:rFonts w:hint="eastAsia"/>
        </w:rPr>
        <w:t>。</w:t>
      </w:r>
    </w:p>
    <w:p w:rsidR="001B0704" w:rsidRDefault="001C115A">
      <w:pPr>
        <w:ind w:firstLine="643"/>
        <w:rPr>
          <w:b/>
        </w:rPr>
      </w:pPr>
      <w:r>
        <w:rPr>
          <w:rFonts w:hint="eastAsia"/>
          <w:b/>
        </w:rPr>
        <w:t>（二）水资源</w:t>
      </w:r>
    </w:p>
    <w:p w:rsidR="001B0704" w:rsidRDefault="001C115A">
      <w:pPr>
        <w:ind w:firstLine="640"/>
        <w:rPr>
          <w:b/>
        </w:rPr>
      </w:pPr>
      <w:r>
        <w:rPr>
          <w:rFonts w:hint="eastAsia"/>
        </w:rPr>
        <w:t>全面深化水资源高效利用，水资源节约集约利用达到国内先进水平。</w:t>
      </w:r>
      <w:r>
        <w:t>“</w:t>
      </w:r>
      <w:r>
        <w:rPr>
          <w:rFonts w:hint="eastAsia"/>
        </w:rPr>
        <w:t>十四五</w:t>
      </w:r>
      <w:r>
        <w:t>”</w:t>
      </w:r>
      <w:r>
        <w:rPr>
          <w:rFonts w:hint="eastAsia"/>
        </w:rPr>
        <w:t>期末，全区用水总量、万元地区生产总值用水量、万元工业增加值用水量完成市级下达任务，农田灌溉水有效利用系数不低于</w:t>
      </w:r>
      <w:r>
        <w:t>0.69</w:t>
      </w:r>
      <w:r>
        <w:rPr>
          <w:rFonts w:hint="eastAsia"/>
        </w:rPr>
        <w:t>，公共供水管网漏损率城镇不高于</w:t>
      </w:r>
      <w:r>
        <w:t>8%</w:t>
      </w:r>
      <w:r>
        <w:rPr>
          <w:rFonts w:hint="eastAsia"/>
        </w:rPr>
        <w:t>，农村不高于</w:t>
      </w:r>
      <w:r>
        <w:t>10%</w:t>
      </w:r>
      <w:r>
        <w:rPr>
          <w:rFonts w:hint="eastAsia"/>
        </w:rPr>
        <w:t>。</w:t>
      </w:r>
    </w:p>
    <w:p w:rsidR="001B0704" w:rsidRDefault="001C115A">
      <w:pPr>
        <w:ind w:firstLine="643"/>
        <w:rPr>
          <w:b/>
        </w:rPr>
      </w:pPr>
      <w:r>
        <w:rPr>
          <w:rFonts w:hint="eastAsia"/>
          <w:b/>
        </w:rPr>
        <w:t>（三）水环境</w:t>
      </w:r>
    </w:p>
    <w:p w:rsidR="001B0704" w:rsidRDefault="001C115A">
      <w:pPr>
        <w:ind w:firstLine="640"/>
        <w:rPr>
          <w:b/>
        </w:rPr>
      </w:pPr>
      <w:r>
        <w:rPr>
          <w:rFonts w:hint="eastAsia"/>
        </w:rPr>
        <w:t>协同推进截污减排与生态扩容，高质量推进排水管网建设养护，河湖水体连通性和流动性进一步增强，水环境治理更加有力，水环境治理成效稳定向好。</w:t>
      </w:r>
      <w:r>
        <w:t>“</w:t>
      </w:r>
      <w:r>
        <w:rPr>
          <w:rFonts w:hint="eastAsia"/>
        </w:rPr>
        <w:t>十四五</w:t>
      </w:r>
      <w:r>
        <w:t>”</w:t>
      </w:r>
      <w:r>
        <w:rPr>
          <w:rFonts w:hint="eastAsia"/>
        </w:rPr>
        <w:t>期末，城镇生活污水处理率达到</w:t>
      </w:r>
      <w:r>
        <w:t>98%</w:t>
      </w:r>
      <w:r>
        <w:rPr>
          <w:rFonts w:hint="eastAsia"/>
        </w:rPr>
        <w:t>，农村生活污水治理村庄覆盖率达到</w:t>
      </w:r>
      <w:r>
        <w:t>100%</w:t>
      </w:r>
      <w:r>
        <w:rPr>
          <w:rFonts w:hint="eastAsia"/>
        </w:rPr>
        <w:t>。城市建成区、长三角生态绿色一体化发展示范区先行启动区和江南水乡</w:t>
      </w:r>
      <w:proofErr w:type="gramStart"/>
      <w:r>
        <w:rPr>
          <w:rFonts w:hint="eastAsia"/>
        </w:rPr>
        <w:t>古镇区</w:t>
      </w:r>
      <w:proofErr w:type="gramEnd"/>
      <w:r>
        <w:t>90%</w:t>
      </w:r>
      <w:r>
        <w:rPr>
          <w:rFonts w:hint="eastAsia"/>
        </w:rPr>
        <w:t>以上面积、区镇（含被撤并乡镇）建成区</w:t>
      </w:r>
      <w:r>
        <w:t>80%</w:t>
      </w:r>
      <w:r>
        <w:rPr>
          <w:rFonts w:hint="eastAsia"/>
        </w:rPr>
        <w:t>以上面积建成</w:t>
      </w:r>
      <w:r>
        <w:t>“</w:t>
      </w:r>
      <w:r>
        <w:rPr>
          <w:rFonts w:hint="eastAsia"/>
        </w:rPr>
        <w:t>污水处理提质增效达标区</w:t>
      </w:r>
      <w:r>
        <w:t>”</w:t>
      </w:r>
      <w:r>
        <w:rPr>
          <w:rFonts w:hint="eastAsia"/>
        </w:rPr>
        <w:t>。</w:t>
      </w:r>
    </w:p>
    <w:p w:rsidR="001B0704" w:rsidRDefault="001C115A">
      <w:pPr>
        <w:ind w:firstLine="643"/>
        <w:rPr>
          <w:b/>
        </w:rPr>
      </w:pPr>
      <w:r>
        <w:rPr>
          <w:rFonts w:hint="eastAsia"/>
          <w:b/>
        </w:rPr>
        <w:t>（四）水生态</w:t>
      </w:r>
    </w:p>
    <w:p w:rsidR="001B0704" w:rsidRDefault="001C115A">
      <w:pPr>
        <w:ind w:firstLine="640"/>
        <w:rPr>
          <w:b/>
        </w:rPr>
      </w:pPr>
      <w:r>
        <w:rPr>
          <w:rFonts w:hint="eastAsia"/>
        </w:rPr>
        <w:lastRenderedPageBreak/>
        <w:t>全力推进河湖健康、普惠于民的水生态文明建设，水生态出现趋势性好转。保护修复河湖水生态，提升生态系统质量和稳定性，确保河湖水域面积不减少。</w:t>
      </w:r>
      <w:r>
        <w:t>“</w:t>
      </w:r>
      <w:r>
        <w:rPr>
          <w:rFonts w:hint="eastAsia"/>
        </w:rPr>
        <w:t>十四五</w:t>
      </w:r>
      <w:r>
        <w:t>”</w:t>
      </w:r>
      <w:r>
        <w:rPr>
          <w:rFonts w:hint="eastAsia"/>
        </w:rPr>
        <w:t>期末，建成幸福河湖</w:t>
      </w:r>
      <w:r>
        <w:rPr>
          <w:rFonts w:hint="eastAsia"/>
        </w:rPr>
        <w:t>4</w:t>
      </w:r>
      <w:r>
        <w:t>30</w:t>
      </w:r>
      <w:r>
        <w:t>个</w:t>
      </w:r>
      <w:r>
        <w:rPr>
          <w:rFonts w:hint="eastAsia"/>
        </w:rPr>
        <w:t>，水域面积保护率持续达到</w:t>
      </w:r>
      <w:r>
        <w:t>100%</w:t>
      </w:r>
      <w:r>
        <w:rPr>
          <w:rFonts w:hint="eastAsia"/>
        </w:rPr>
        <w:t>，新、改建护岸生态化比例不小于</w:t>
      </w:r>
      <w:r>
        <w:t>90%</w:t>
      </w:r>
      <w:r>
        <w:rPr>
          <w:rFonts w:hint="eastAsia"/>
        </w:rPr>
        <w:t>，水土保持率持续达到</w:t>
      </w:r>
      <w:r>
        <w:t>95%</w:t>
      </w:r>
      <w:r>
        <w:rPr>
          <w:rFonts w:hint="eastAsia"/>
        </w:rPr>
        <w:t>。</w:t>
      </w:r>
    </w:p>
    <w:p w:rsidR="001B0704" w:rsidRDefault="001C115A">
      <w:pPr>
        <w:ind w:firstLine="643"/>
        <w:rPr>
          <w:b/>
        </w:rPr>
      </w:pPr>
      <w:r>
        <w:rPr>
          <w:rFonts w:hint="eastAsia"/>
          <w:b/>
        </w:rPr>
        <w:t>（五）水文化</w:t>
      </w:r>
    </w:p>
    <w:p w:rsidR="001B0704" w:rsidRDefault="001C115A">
      <w:pPr>
        <w:ind w:firstLine="640"/>
        <w:rPr>
          <w:b/>
        </w:rPr>
      </w:pPr>
      <w:r>
        <w:rPr>
          <w:rFonts w:hint="eastAsia"/>
        </w:rPr>
        <w:t>加强水文化遗产保护，不断加强江南水乡古镇和运河文化带的文化挖掘和保护，深度挖掘水文化潜力，打造环太湖、大运河风光带建设，有序推进景观文化融合发展，丰富水文化展示馆、亲水体育公园等载体建设，全区新建水文化公共服务载体数不少于</w:t>
      </w:r>
      <w:r>
        <w:rPr>
          <w:rFonts w:hint="eastAsia"/>
        </w:rPr>
        <w:t>2</w:t>
      </w:r>
      <w:r>
        <w:rPr>
          <w:rFonts w:hint="eastAsia"/>
        </w:rPr>
        <w:t>个。</w:t>
      </w:r>
    </w:p>
    <w:p w:rsidR="001B0704" w:rsidRDefault="001C115A">
      <w:pPr>
        <w:ind w:firstLine="643"/>
        <w:rPr>
          <w:b/>
        </w:rPr>
      </w:pPr>
      <w:r>
        <w:rPr>
          <w:rFonts w:hint="eastAsia"/>
          <w:b/>
        </w:rPr>
        <w:t>（六）水管理</w:t>
      </w:r>
    </w:p>
    <w:p w:rsidR="001B0704" w:rsidRDefault="001C115A">
      <w:pPr>
        <w:ind w:firstLine="640"/>
        <w:rPr>
          <w:rFonts w:eastAsia="黑体" w:cs="Times New Roman"/>
          <w:sz w:val="28"/>
          <w:szCs w:val="32"/>
        </w:rPr>
      </w:pPr>
      <w:r>
        <w:rPr>
          <w:rFonts w:hint="eastAsia"/>
        </w:rPr>
        <w:t>依法治水全面强化，水管理体制机制更加健全，河湖长制成为统筹推进涉水事务的有效抓手，水治理体系和治理能力现代化水平明显提高。科技创新和人才保障全面加强。智慧水务得到广泛运用，实现水务实时监管、</w:t>
      </w:r>
      <w:proofErr w:type="gramStart"/>
      <w:r>
        <w:rPr>
          <w:rFonts w:hint="eastAsia"/>
        </w:rPr>
        <w:t>监管全</w:t>
      </w:r>
      <w:proofErr w:type="gramEnd"/>
      <w:r>
        <w:rPr>
          <w:rFonts w:hint="eastAsia"/>
        </w:rPr>
        <w:t>覆盖，各部门协同监管的能力显著提升。</w:t>
      </w:r>
    </w:p>
    <w:p w:rsidR="001B0704" w:rsidRDefault="001C115A">
      <w:pPr>
        <w:spacing w:line="240" w:lineRule="auto"/>
        <w:ind w:firstLineChars="0" w:firstLine="0"/>
        <w:jc w:val="center"/>
        <w:rPr>
          <w:rFonts w:eastAsia="黑体" w:cs="Times New Roman"/>
          <w:b/>
          <w:sz w:val="28"/>
          <w:szCs w:val="32"/>
        </w:rPr>
      </w:pPr>
      <w:r>
        <w:rPr>
          <w:rFonts w:eastAsia="黑体" w:cs="Times New Roman" w:hint="eastAsia"/>
          <w:sz w:val="28"/>
          <w:szCs w:val="32"/>
        </w:rPr>
        <w:t>表</w:t>
      </w:r>
      <w:r>
        <w:rPr>
          <w:rFonts w:eastAsia="黑体" w:cs="Times New Roman"/>
          <w:sz w:val="28"/>
          <w:szCs w:val="32"/>
        </w:rPr>
        <w:t xml:space="preserve">1  </w:t>
      </w:r>
      <w:r>
        <w:rPr>
          <w:rFonts w:eastAsia="黑体" w:cs="Times New Roman" w:hint="eastAsia"/>
          <w:sz w:val="28"/>
          <w:szCs w:val="32"/>
        </w:rPr>
        <w:t>吴江区</w:t>
      </w:r>
      <w:r>
        <w:rPr>
          <w:rFonts w:eastAsia="黑体" w:cs="Times New Roman"/>
          <w:sz w:val="28"/>
          <w:szCs w:val="32"/>
        </w:rPr>
        <w:t>“</w:t>
      </w:r>
      <w:r>
        <w:rPr>
          <w:rFonts w:eastAsia="黑体" w:cs="Times New Roman" w:hint="eastAsia"/>
          <w:sz w:val="28"/>
          <w:szCs w:val="32"/>
        </w:rPr>
        <w:t>十四五</w:t>
      </w:r>
      <w:r>
        <w:rPr>
          <w:rFonts w:eastAsia="黑体" w:cs="Times New Roman"/>
          <w:sz w:val="28"/>
          <w:szCs w:val="32"/>
        </w:rPr>
        <w:t>”</w:t>
      </w:r>
      <w:r>
        <w:rPr>
          <w:rFonts w:eastAsia="黑体" w:cs="Times New Roman" w:hint="eastAsia"/>
          <w:sz w:val="28"/>
          <w:szCs w:val="32"/>
        </w:rPr>
        <w:t>水务发展指标表</w:t>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752"/>
        <w:gridCol w:w="3515"/>
        <w:gridCol w:w="3517"/>
        <w:gridCol w:w="1143"/>
      </w:tblGrid>
      <w:tr w:rsidR="001B0704">
        <w:trPr>
          <w:trHeight w:val="585"/>
          <w:tblHeader/>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黑体" w:cs="Times New Roman" w:hint="eastAsia"/>
                <w:bCs/>
                <w:snapToGrid/>
                <w:sz w:val="20"/>
                <w:szCs w:val="20"/>
              </w:rPr>
              <w:t>序号</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黑体" w:cs="Times New Roman" w:hint="eastAsia"/>
                <w:bCs/>
                <w:snapToGrid/>
                <w:sz w:val="20"/>
                <w:szCs w:val="20"/>
              </w:rPr>
              <w:t>指标</w:t>
            </w: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黑体" w:cs="Times New Roman" w:hint="eastAsia"/>
                <w:bCs/>
                <w:snapToGrid/>
                <w:sz w:val="20"/>
                <w:szCs w:val="20"/>
              </w:rPr>
              <w:t>指标值</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黑体" w:cs="Times New Roman" w:hint="eastAsia"/>
                <w:bCs/>
                <w:snapToGrid/>
                <w:sz w:val="20"/>
                <w:szCs w:val="20"/>
              </w:rPr>
              <w:t>指标属性</w:t>
            </w:r>
          </w:p>
        </w:tc>
      </w:tr>
      <w:tr w:rsidR="001B0704">
        <w:trPr>
          <w:trHeight w:val="702"/>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t>1</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流域、区域防洪标准</w:t>
            </w:r>
          </w:p>
        </w:tc>
        <w:tc>
          <w:tcPr>
            <w:tcW w:w="1970" w:type="pct"/>
            <w:shd w:val="clear" w:color="auto" w:fill="auto"/>
            <w:vAlign w:val="center"/>
          </w:tcPr>
          <w:p w:rsidR="001B0704" w:rsidRDefault="001C115A">
            <w:pPr>
              <w:widowControl/>
              <w:spacing w:line="240" w:lineRule="exact"/>
              <w:ind w:firstLineChars="0" w:firstLine="0"/>
              <w:jc w:val="left"/>
              <w:rPr>
                <w:rFonts w:eastAsia="宋体" w:cs="Times New Roman"/>
                <w:b/>
                <w:snapToGrid/>
                <w:sz w:val="20"/>
                <w:szCs w:val="20"/>
              </w:rPr>
            </w:pPr>
            <w:r>
              <w:rPr>
                <w:rFonts w:eastAsia="宋体" w:cs="Times New Roman" w:hint="eastAsia"/>
                <w:snapToGrid/>
                <w:sz w:val="20"/>
                <w:szCs w:val="20"/>
              </w:rPr>
              <w:t>流域骨干工程按照防御</w:t>
            </w:r>
            <w:r>
              <w:rPr>
                <w:rFonts w:eastAsia="宋体" w:cs="Times New Roman"/>
                <w:snapToGrid/>
                <w:sz w:val="20"/>
                <w:szCs w:val="20"/>
              </w:rPr>
              <w:t>100</w:t>
            </w:r>
            <w:r>
              <w:rPr>
                <w:rFonts w:eastAsia="宋体" w:cs="Times New Roman" w:hint="eastAsia"/>
                <w:snapToGrid/>
                <w:sz w:val="20"/>
                <w:szCs w:val="20"/>
              </w:rPr>
              <w:t>年一遇标准建设；区域防洪向</w:t>
            </w:r>
            <w:r>
              <w:rPr>
                <w:rFonts w:eastAsia="宋体" w:cs="Times New Roman"/>
                <w:snapToGrid/>
                <w:sz w:val="20"/>
                <w:szCs w:val="20"/>
              </w:rPr>
              <w:t>50</w:t>
            </w:r>
            <w:r>
              <w:rPr>
                <w:rFonts w:eastAsia="宋体" w:cs="Times New Roman" w:hint="eastAsia"/>
                <w:snapToGrid/>
                <w:sz w:val="20"/>
                <w:szCs w:val="20"/>
              </w:rPr>
              <w:t>年一遇标准过渡，区域骨干工程按</w:t>
            </w:r>
            <w:r>
              <w:rPr>
                <w:rFonts w:eastAsia="宋体" w:cs="Times New Roman"/>
                <w:snapToGrid/>
                <w:sz w:val="20"/>
                <w:szCs w:val="20"/>
              </w:rPr>
              <w:t>50</w:t>
            </w:r>
            <w:r>
              <w:rPr>
                <w:rFonts w:eastAsia="宋体" w:cs="Times New Roman" w:hint="eastAsia"/>
                <w:snapToGrid/>
                <w:sz w:val="20"/>
                <w:szCs w:val="20"/>
              </w:rPr>
              <w:t>年一遇实施；</w:t>
            </w:r>
            <w:proofErr w:type="gramStart"/>
            <w:r>
              <w:rPr>
                <w:rFonts w:eastAsia="宋体" w:cs="Times New Roman" w:hint="eastAsia"/>
                <w:snapToGrid/>
                <w:sz w:val="20"/>
                <w:szCs w:val="20"/>
              </w:rPr>
              <w:t>排涝按</w:t>
            </w:r>
            <w:proofErr w:type="gramEnd"/>
            <w:r>
              <w:rPr>
                <w:rFonts w:eastAsia="宋体" w:cs="Times New Roman"/>
                <w:snapToGrid/>
                <w:sz w:val="20"/>
                <w:szCs w:val="20"/>
              </w:rPr>
              <w:t>20</w:t>
            </w:r>
            <w:r>
              <w:rPr>
                <w:rFonts w:eastAsia="宋体" w:cs="Times New Roman" w:hint="eastAsia"/>
                <w:snapToGrid/>
                <w:sz w:val="20"/>
                <w:szCs w:val="20"/>
              </w:rPr>
              <w:t>年一遇建设</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预期性</w:t>
            </w:r>
          </w:p>
        </w:tc>
      </w:tr>
      <w:tr w:rsidR="001B0704">
        <w:trPr>
          <w:trHeight w:val="1095"/>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lastRenderedPageBreak/>
              <w:t>2</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城市防洪除涝标准</w:t>
            </w:r>
          </w:p>
        </w:tc>
        <w:tc>
          <w:tcPr>
            <w:tcW w:w="1970" w:type="pct"/>
            <w:shd w:val="clear" w:color="auto" w:fill="auto"/>
            <w:vAlign w:val="center"/>
          </w:tcPr>
          <w:p w:rsidR="001B0704" w:rsidRDefault="001C115A">
            <w:pPr>
              <w:widowControl/>
              <w:spacing w:line="240" w:lineRule="exact"/>
              <w:ind w:firstLineChars="0" w:firstLine="0"/>
              <w:jc w:val="left"/>
              <w:rPr>
                <w:rFonts w:eastAsia="宋体" w:cs="Times New Roman"/>
                <w:b/>
                <w:snapToGrid/>
                <w:sz w:val="20"/>
                <w:szCs w:val="20"/>
              </w:rPr>
            </w:pPr>
            <w:r>
              <w:rPr>
                <w:rFonts w:eastAsia="宋体" w:cs="Times New Roman" w:hint="eastAsia"/>
                <w:snapToGrid/>
                <w:sz w:val="20"/>
                <w:szCs w:val="20"/>
              </w:rPr>
              <w:t>吴江城区防洪</w:t>
            </w:r>
            <w:r>
              <w:rPr>
                <w:rFonts w:eastAsia="宋体" w:cs="Times New Roman"/>
                <w:snapToGrid/>
                <w:sz w:val="20"/>
                <w:szCs w:val="20"/>
              </w:rPr>
              <w:t>向</w:t>
            </w:r>
            <w:r>
              <w:rPr>
                <w:rFonts w:eastAsia="宋体" w:cs="Times New Roman"/>
                <w:snapToGrid/>
                <w:sz w:val="20"/>
                <w:szCs w:val="20"/>
              </w:rPr>
              <w:t>100</w:t>
            </w:r>
            <w:r>
              <w:rPr>
                <w:rFonts w:eastAsia="宋体" w:cs="Times New Roman" w:hint="eastAsia"/>
                <w:snapToGrid/>
                <w:sz w:val="20"/>
                <w:szCs w:val="20"/>
              </w:rPr>
              <w:t>年一遇标准过渡，其他镇区按</w:t>
            </w:r>
            <w:r>
              <w:rPr>
                <w:rFonts w:eastAsia="宋体" w:cs="Times New Roman"/>
                <w:snapToGrid/>
                <w:sz w:val="20"/>
                <w:szCs w:val="20"/>
              </w:rPr>
              <w:t>50</w:t>
            </w:r>
            <w:r>
              <w:rPr>
                <w:rFonts w:eastAsia="宋体" w:cs="Times New Roman" w:hint="eastAsia"/>
                <w:snapToGrid/>
                <w:sz w:val="20"/>
                <w:szCs w:val="20"/>
              </w:rPr>
              <w:t>年一遇建设，</w:t>
            </w:r>
            <w:proofErr w:type="gramStart"/>
            <w:r>
              <w:rPr>
                <w:rFonts w:eastAsia="宋体" w:cs="Times New Roman" w:hint="eastAsia"/>
                <w:snapToGrid/>
                <w:sz w:val="20"/>
                <w:szCs w:val="20"/>
              </w:rPr>
              <w:t>排涝按</w:t>
            </w:r>
            <w:proofErr w:type="gramEnd"/>
            <w:r>
              <w:rPr>
                <w:rFonts w:eastAsia="宋体" w:cs="Times New Roman"/>
                <w:snapToGrid/>
                <w:sz w:val="20"/>
                <w:szCs w:val="20"/>
              </w:rPr>
              <w:t>20</w:t>
            </w:r>
            <w:r>
              <w:rPr>
                <w:rFonts w:eastAsia="宋体" w:cs="Times New Roman" w:hint="eastAsia"/>
                <w:snapToGrid/>
                <w:sz w:val="20"/>
                <w:szCs w:val="20"/>
              </w:rPr>
              <w:t>年一遇建设；新、改建雨水管网按</w:t>
            </w:r>
            <w:r>
              <w:rPr>
                <w:rFonts w:eastAsia="宋体" w:cs="Times New Roman"/>
                <w:snapToGrid/>
                <w:sz w:val="20"/>
                <w:szCs w:val="20"/>
              </w:rPr>
              <w:t>3~5</w:t>
            </w:r>
            <w:r>
              <w:rPr>
                <w:rFonts w:eastAsia="宋体" w:cs="Times New Roman" w:hint="eastAsia"/>
                <w:snapToGrid/>
                <w:sz w:val="20"/>
                <w:szCs w:val="20"/>
              </w:rPr>
              <w:t>年一遇排水标准建设</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预期性</w:t>
            </w:r>
          </w:p>
        </w:tc>
      </w:tr>
      <w:tr w:rsidR="001B0704">
        <w:trPr>
          <w:trHeight w:val="600"/>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t>3</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集中式饮用水源地水质达标率（</w:t>
            </w:r>
            <w:r>
              <w:rPr>
                <w:rFonts w:eastAsia="宋体" w:cs="Times New Roman"/>
                <w:snapToGrid/>
                <w:sz w:val="20"/>
                <w:szCs w:val="20"/>
              </w:rPr>
              <w:t>%</w:t>
            </w:r>
            <w:r>
              <w:rPr>
                <w:rFonts w:eastAsia="宋体" w:cs="Times New Roman" w:hint="eastAsia"/>
                <w:snapToGrid/>
                <w:sz w:val="20"/>
                <w:szCs w:val="20"/>
              </w:rPr>
              <w:t>）</w:t>
            </w: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1</w:t>
            </w:r>
            <w:r>
              <w:rPr>
                <w:rFonts w:eastAsia="宋体" w:cs="Times New Roman"/>
                <w:snapToGrid/>
                <w:sz w:val="20"/>
                <w:szCs w:val="20"/>
              </w:rPr>
              <w:t>00</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约束性</w:t>
            </w:r>
          </w:p>
        </w:tc>
      </w:tr>
      <w:tr w:rsidR="001B0704">
        <w:trPr>
          <w:trHeight w:val="495"/>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t>4</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全区用水总量（</w:t>
            </w:r>
            <w:proofErr w:type="gramStart"/>
            <w:r>
              <w:rPr>
                <w:rFonts w:eastAsia="宋体" w:cs="Times New Roman" w:hint="eastAsia"/>
                <w:snapToGrid/>
                <w:sz w:val="20"/>
                <w:szCs w:val="20"/>
              </w:rPr>
              <w:t>亿立方米</w:t>
            </w:r>
            <w:proofErr w:type="gramEnd"/>
            <w:r>
              <w:rPr>
                <w:rFonts w:eastAsia="宋体" w:cs="Times New Roman" w:hint="eastAsia"/>
                <w:snapToGrid/>
                <w:sz w:val="20"/>
                <w:szCs w:val="20"/>
              </w:rPr>
              <w:t>）</w:t>
            </w: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完成市下达任务</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约束性</w:t>
            </w:r>
          </w:p>
        </w:tc>
      </w:tr>
      <w:tr w:rsidR="001B0704">
        <w:trPr>
          <w:trHeight w:val="495"/>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t>5</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万元</w:t>
            </w:r>
            <w:r>
              <w:rPr>
                <w:rFonts w:eastAsia="宋体" w:cs="Times New Roman"/>
                <w:snapToGrid/>
                <w:sz w:val="20"/>
                <w:szCs w:val="20"/>
              </w:rPr>
              <w:t>GDP</w:t>
            </w:r>
            <w:r>
              <w:rPr>
                <w:rFonts w:eastAsia="宋体" w:cs="Times New Roman" w:hint="eastAsia"/>
                <w:snapToGrid/>
                <w:sz w:val="20"/>
                <w:szCs w:val="20"/>
              </w:rPr>
              <w:t>用水量（立方米）</w:t>
            </w: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完成市下达任务</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约束性</w:t>
            </w:r>
          </w:p>
        </w:tc>
      </w:tr>
      <w:tr w:rsidR="001B0704">
        <w:trPr>
          <w:trHeight w:val="495"/>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t>6</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万元工业增加值用水量（立方米）</w:t>
            </w: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完成市下达任务</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约束性</w:t>
            </w:r>
          </w:p>
        </w:tc>
      </w:tr>
      <w:tr w:rsidR="001B0704">
        <w:trPr>
          <w:trHeight w:val="495"/>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t>7</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农田灌溉水有效利用系数</w:t>
            </w: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w:t>
            </w:r>
            <w:r>
              <w:rPr>
                <w:rFonts w:eastAsia="宋体" w:cs="Times New Roman"/>
                <w:snapToGrid/>
                <w:sz w:val="20"/>
                <w:szCs w:val="20"/>
              </w:rPr>
              <w:t>0.69</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预期性</w:t>
            </w:r>
          </w:p>
        </w:tc>
      </w:tr>
      <w:tr w:rsidR="001B0704">
        <w:trPr>
          <w:trHeight w:val="495"/>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t>8</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公共供水管网漏损率（</w:t>
            </w:r>
            <w:r>
              <w:rPr>
                <w:rFonts w:eastAsia="宋体" w:cs="Times New Roman"/>
                <w:snapToGrid/>
                <w:sz w:val="20"/>
                <w:szCs w:val="20"/>
              </w:rPr>
              <w:t>%</w:t>
            </w:r>
            <w:r>
              <w:rPr>
                <w:rFonts w:eastAsia="宋体" w:cs="Times New Roman" w:hint="eastAsia"/>
                <w:snapToGrid/>
                <w:sz w:val="20"/>
                <w:szCs w:val="20"/>
              </w:rPr>
              <w:t>）</w:t>
            </w: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城镇≤</w:t>
            </w:r>
            <w:r>
              <w:rPr>
                <w:rFonts w:eastAsia="宋体" w:cs="Times New Roman"/>
                <w:snapToGrid/>
                <w:sz w:val="20"/>
                <w:szCs w:val="20"/>
              </w:rPr>
              <w:t>8</w:t>
            </w:r>
            <w:r>
              <w:rPr>
                <w:rFonts w:eastAsia="宋体" w:cs="Times New Roman" w:hint="eastAsia"/>
                <w:snapToGrid/>
                <w:sz w:val="20"/>
                <w:szCs w:val="20"/>
              </w:rPr>
              <w:t>，农村≤</w:t>
            </w:r>
            <w:r>
              <w:rPr>
                <w:rFonts w:eastAsia="宋体" w:cs="Times New Roman"/>
                <w:snapToGrid/>
                <w:sz w:val="20"/>
                <w:szCs w:val="20"/>
              </w:rPr>
              <w:t>10</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预期性</w:t>
            </w:r>
          </w:p>
        </w:tc>
      </w:tr>
      <w:tr w:rsidR="001B0704">
        <w:trPr>
          <w:trHeight w:val="495"/>
          <w:jc w:val="center"/>
        </w:trPr>
        <w:tc>
          <w:tcPr>
            <w:tcW w:w="421" w:type="pct"/>
            <w:vMerge w:val="restar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t>9</w:t>
            </w:r>
          </w:p>
        </w:tc>
        <w:tc>
          <w:tcPr>
            <w:tcW w:w="1969" w:type="pct"/>
            <w:vMerge w:val="restar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生活污水处理率（</w:t>
            </w:r>
            <w:r>
              <w:rPr>
                <w:rFonts w:eastAsia="宋体" w:cs="Times New Roman"/>
                <w:snapToGrid/>
                <w:sz w:val="20"/>
                <w:szCs w:val="20"/>
              </w:rPr>
              <w:t>%</w:t>
            </w:r>
            <w:r>
              <w:rPr>
                <w:rFonts w:eastAsia="宋体" w:cs="Times New Roman" w:hint="eastAsia"/>
                <w:snapToGrid/>
                <w:sz w:val="20"/>
                <w:szCs w:val="20"/>
              </w:rPr>
              <w:t>）</w:t>
            </w: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城镇生活污水处理率</w:t>
            </w:r>
            <w:r>
              <w:rPr>
                <w:rFonts w:eastAsia="宋体" w:cs="Times New Roman"/>
                <w:snapToGrid/>
                <w:sz w:val="20"/>
                <w:szCs w:val="20"/>
              </w:rPr>
              <w:t>98</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约束性</w:t>
            </w:r>
          </w:p>
        </w:tc>
      </w:tr>
      <w:tr w:rsidR="001B0704">
        <w:trPr>
          <w:trHeight w:val="495"/>
          <w:jc w:val="center"/>
        </w:trPr>
        <w:tc>
          <w:tcPr>
            <w:tcW w:w="421" w:type="pct"/>
            <w:vMerge/>
            <w:shd w:val="clear" w:color="auto" w:fill="auto"/>
            <w:vAlign w:val="center"/>
          </w:tcPr>
          <w:p w:rsidR="001B0704" w:rsidRDefault="001B0704">
            <w:pPr>
              <w:widowControl/>
              <w:spacing w:line="240" w:lineRule="exact"/>
              <w:ind w:firstLineChars="0" w:firstLine="0"/>
              <w:jc w:val="center"/>
              <w:rPr>
                <w:rFonts w:eastAsia="宋体" w:cs="Times New Roman"/>
                <w:bCs/>
                <w:snapToGrid/>
                <w:sz w:val="20"/>
                <w:szCs w:val="20"/>
              </w:rPr>
            </w:pPr>
          </w:p>
        </w:tc>
        <w:tc>
          <w:tcPr>
            <w:tcW w:w="1969" w:type="pct"/>
            <w:vMerge/>
            <w:shd w:val="clear" w:color="auto" w:fill="auto"/>
            <w:vAlign w:val="center"/>
          </w:tcPr>
          <w:p w:rsidR="001B0704" w:rsidRDefault="001B0704">
            <w:pPr>
              <w:widowControl/>
              <w:spacing w:line="240" w:lineRule="exact"/>
              <w:ind w:firstLineChars="0" w:firstLine="0"/>
              <w:jc w:val="center"/>
              <w:rPr>
                <w:rFonts w:eastAsia="宋体" w:cs="Times New Roman"/>
                <w:snapToGrid/>
                <w:sz w:val="20"/>
                <w:szCs w:val="20"/>
              </w:rPr>
            </w:pP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snapToGrid/>
                <w:sz w:val="20"/>
                <w:szCs w:val="20"/>
              </w:rPr>
            </w:pPr>
            <w:r>
              <w:rPr>
                <w:rFonts w:eastAsia="宋体" w:cs="Times New Roman" w:hint="eastAsia"/>
                <w:snapToGrid/>
                <w:sz w:val="20"/>
                <w:szCs w:val="20"/>
              </w:rPr>
              <w:t>农村生活污水治理村庄覆盖率</w:t>
            </w:r>
            <w:r>
              <w:rPr>
                <w:rFonts w:eastAsia="宋体" w:cs="Times New Roman" w:hint="eastAsia"/>
                <w:snapToGrid/>
                <w:sz w:val="20"/>
                <w:szCs w:val="20"/>
              </w:rPr>
              <w:t>1</w:t>
            </w:r>
            <w:r>
              <w:rPr>
                <w:rFonts w:eastAsia="宋体" w:cs="Times New Roman"/>
                <w:snapToGrid/>
                <w:sz w:val="20"/>
                <w:szCs w:val="20"/>
              </w:rPr>
              <w:t>00</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snapToGrid/>
                <w:sz w:val="20"/>
                <w:szCs w:val="20"/>
              </w:rPr>
            </w:pPr>
            <w:r>
              <w:rPr>
                <w:rFonts w:eastAsia="宋体" w:cs="Times New Roman" w:hint="eastAsia"/>
                <w:snapToGrid/>
                <w:sz w:val="20"/>
                <w:szCs w:val="20"/>
              </w:rPr>
              <w:t>预期性</w:t>
            </w:r>
          </w:p>
        </w:tc>
      </w:tr>
      <w:tr w:rsidR="001B0704">
        <w:trPr>
          <w:trHeight w:val="495"/>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t>10</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snapToGrid/>
                <w:sz w:val="20"/>
                <w:szCs w:val="20"/>
              </w:rPr>
              <w:t>污水处理提质增效达标区建成率（</w:t>
            </w:r>
            <w:r>
              <w:rPr>
                <w:rFonts w:eastAsia="宋体" w:cs="Times New Roman"/>
                <w:snapToGrid/>
                <w:sz w:val="20"/>
                <w:szCs w:val="20"/>
              </w:rPr>
              <w:t>%</w:t>
            </w:r>
            <w:r>
              <w:rPr>
                <w:rFonts w:eastAsia="宋体" w:cs="Times New Roman"/>
                <w:snapToGrid/>
                <w:sz w:val="20"/>
                <w:szCs w:val="20"/>
              </w:rPr>
              <w:t>）</w:t>
            </w:r>
            <w:r>
              <w:rPr>
                <w:rFonts w:ascii="宋体" w:eastAsia="宋体" w:hAnsi="宋体" w:cs="宋体" w:hint="eastAsia"/>
                <w:snapToGrid/>
                <w:sz w:val="20"/>
                <w:szCs w:val="20"/>
              </w:rPr>
              <w:t>△</w:t>
            </w:r>
          </w:p>
        </w:tc>
        <w:tc>
          <w:tcPr>
            <w:tcW w:w="1970" w:type="pct"/>
            <w:shd w:val="clear" w:color="auto" w:fill="auto"/>
            <w:vAlign w:val="center"/>
          </w:tcPr>
          <w:p w:rsidR="001B0704" w:rsidRDefault="001C115A">
            <w:pPr>
              <w:widowControl/>
              <w:spacing w:line="240" w:lineRule="exact"/>
              <w:ind w:firstLineChars="0" w:firstLine="0"/>
              <w:jc w:val="left"/>
              <w:rPr>
                <w:rFonts w:eastAsia="宋体" w:cs="Times New Roman"/>
                <w:b/>
                <w:snapToGrid/>
                <w:sz w:val="20"/>
                <w:szCs w:val="20"/>
              </w:rPr>
            </w:pPr>
            <w:r>
              <w:rPr>
                <w:rFonts w:eastAsia="宋体" w:cs="Times New Roman"/>
                <w:snapToGrid/>
                <w:sz w:val="20"/>
                <w:szCs w:val="20"/>
              </w:rPr>
              <w:t>城市建成区</w:t>
            </w:r>
            <w:r>
              <w:rPr>
                <w:rFonts w:eastAsia="宋体" w:cs="Times New Roman" w:hint="eastAsia"/>
                <w:snapToGrid/>
                <w:sz w:val="20"/>
                <w:szCs w:val="20"/>
              </w:rPr>
              <w:t>、</w:t>
            </w:r>
            <w:r>
              <w:rPr>
                <w:rFonts w:eastAsia="宋体" w:cs="Times New Roman"/>
                <w:snapToGrid/>
                <w:sz w:val="20"/>
                <w:szCs w:val="20"/>
              </w:rPr>
              <w:t>先行启动区和江南水乡</w:t>
            </w:r>
            <w:proofErr w:type="gramStart"/>
            <w:r>
              <w:rPr>
                <w:rFonts w:eastAsia="宋体" w:cs="Times New Roman"/>
                <w:snapToGrid/>
                <w:sz w:val="20"/>
                <w:szCs w:val="20"/>
              </w:rPr>
              <w:t>古镇区</w:t>
            </w:r>
            <w:proofErr w:type="gramEnd"/>
            <w:r>
              <w:rPr>
                <w:rFonts w:eastAsia="宋体" w:cs="Times New Roman"/>
                <w:snapToGrid/>
                <w:sz w:val="20"/>
                <w:szCs w:val="20"/>
              </w:rPr>
              <w:t>90%</w:t>
            </w:r>
            <w:r>
              <w:rPr>
                <w:rFonts w:eastAsia="宋体" w:cs="Times New Roman"/>
                <w:snapToGrid/>
                <w:sz w:val="20"/>
                <w:szCs w:val="20"/>
              </w:rPr>
              <w:t>；乡镇（含被撤并乡镇）建成区</w:t>
            </w:r>
            <w:r>
              <w:rPr>
                <w:rFonts w:eastAsia="宋体" w:cs="Times New Roman"/>
                <w:snapToGrid/>
                <w:sz w:val="20"/>
                <w:szCs w:val="20"/>
              </w:rPr>
              <w:t>80%</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snapToGrid/>
                <w:sz w:val="20"/>
                <w:szCs w:val="20"/>
              </w:rPr>
              <w:t>约束性</w:t>
            </w:r>
          </w:p>
        </w:tc>
      </w:tr>
      <w:tr w:rsidR="001B0704">
        <w:trPr>
          <w:trHeight w:val="495"/>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t>11</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snapToGrid/>
                <w:sz w:val="20"/>
                <w:szCs w:val="20"/>
              </w:rPr>
            </w:pPr>
            <w:r>
              <w:rPr>
                <w:rFonts w:eastAsia="宋体" w:cs="Times New Roman" w:hint="eastAsia"/>
                <w:snapToGrid/>
                <w:sz w:val="20"/>
                <w:szCs w:val="20"/>
              </w:rPr>
              <w:t>幸福河湖建设数量（</w:t>
            </w:r>
            <w:proofErr w:type="gramStart"/>
            <w:r>
              <w:rPr>
                <w:rFonts w:eastAsia="宋体" w:cs="Times New Roman" w:hint="eastAsia"/>
                <w:snapToGrid/>
                <w:sz w:val="20"/>
                <w:szCs w:val="20"/>
              </w:rPr>
              <w:t>个</w:t>
            </w:r>
            <w:proofErr w:type="gramEnd"/>
            <w:r>
              <w:rPr>
                <w:rFonts w:eastAsia="宋体" w:cs="Times New Roman" w:hint="eastAsia"/>
                <w:snapToGrid/>
                <w:sz w:val="20"/>
                <w:szCs w:val="20"/>
              </w:rPr>
              <w:t>）</w:t>
            </w: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snapToGrid/>
                <w:sz w:val="20"/>
                <w:szCs w:val="20"/>
              </w:rPr>
            </w:pPr>
            <w:r>
              <w:rPr>
                <w:rFonts w:eastAsia="宋体" w:cs="Times New Roman" w:hint="eastAsia"/>
                <w:snapToGrid/>
                <w:sz w:val="20"/>
                <w:szCs w:val="20"/>
              </w:rPr>
              <w:t>4</w:t>
            </w:r>
            <w:r>
              <w:rPr>
                <w:rFonts w:eastAsia="宋体" w:cs="Times New Roman"/>
                <w:snapToGrid/>
                <w:sz w:val="20"/>
                <w:szCs w:val="20"/>
              </w:rPr>
              <w:t>30</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snapToGrid/>
                <w:sz w:val="20"/>
                <w:szCs w:val="20"/>
              </w:rPr>
            </w:pPr>
            <w:r>
              <w:rPr>
                <w:rFonts w:eastAsia="宋体" w:cs="Times New Roman" w:hint="eastAsia"/>
                <w:snapToGrid/>
                <w:sz w:val="20"/>
                <w:szCs w:val="20"/>
              </w:rPr>
              <w:t>预期性</w:t>
            </w:r>
          </w:p>
        </w:tc>
      </w:tr>
      <w:tr w:rsidR="001B0704">
        <w:trPr>
          <w:trHeight w:val="495"/>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t>12</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水域面积保护率（</w:t>
            </w:r>
            <w:r>
              <w:rPr>
                <w:rFonts w:eastAsia="宋体" w:cs="Times New Roman"/>
                <w:snapToGrid/>
                <w:sz w:val="20"/>
                <w:szCs w:val="20"/>
              </w:rPr>
              <w:t>%</w:t>
            </w:r>
            <w:r>
              <w:rPr>
                <w:rFonts w:eastAsia="宋体" w:cs="Times New Roman" w:hint="eastAsia"/>
                <w:snapToGrid/>
                <w:sz w:val="20"/>
                <w:szCs w:val="20"/>
              </w:rPr>
              <w:t>）</w:t>
            </w: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snapToGrid/>
                <w:sz w:val="20"/>
                <w:szCs w:val="20"/>
              </w:rPr>
              <w:t>100</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约束性</w:t>
            </w:r>
          </w:p>
        </w:tc>
      </w:tr>
      <w:tr w:rsidR="001B0704">
        <w:trPr>
          <w:trHeight w:val="495"/>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t>13</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新建、改建护岸生态化比例（</w:t>
            </w:r>
            <w:r>
              <w:rPr>
                <w:rFonts w:eastAsia="宋体" w:cs="Times New Roman"/>
                <w:snapToGrid/>
                <w:sz w:val="20"/>
                <w:szCs w:val="20"/>
              </w:rPr>
              <w:t>%</w:t>
            </w:r>
            <w:r>
              <w:rPr>
                <w:rFonts w:eastAsia="宋体" w:cs="Times New Roman" w:hint="eastAsia"/>
                <w:snapToGrid/>
                <w:sz w:val="20"/>
                <w:szCs w:val="20"/>
              </w:rPr>
              <w:t>）</w:t>
            </w: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w:t>
            </w:r>
            <w:r>
              <w:rPr>
                <w:rFonts w:eastAsia="宋体" w:cs="Times New Roman"/>
                <w:snapToGrid/>
                <w:sz w:val="20"/>
                <w:szCs w:val="20"/>
              </w:rPr>
              <w:t>90</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预期性</w:t>
            </w:r>
          </w:p>
        </w:tc>
      </w:tr>
      <w:tr w:rsidR="001B0704">
        <w:trPr>
          <w:trHeight w:val="495"/>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hint="eastAsia"/>
                <w:bCs/>
                <w:snapToGrid/>
                <w:sz w:val="20"/>
                <w:szCs w:val="20"/>
              </w:rPr>
              <w:t>1</w:t>
            </w:r>
            <w:r>
              <w:rPr>
                <w:rFonts w:eastAsia="宋体" w:cs="Times New Roman"/>
                <w:bCs/>
                <w:snapToGrid/>
                <w:sz w:val="20"/>
                <w:szCs w:val="20"/>
              </w:rPr>
              <w:t>4</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水土保持率（</w:t>
            </w:r>
            <w:r>
              <w:rPr>
                <w:rFonts w:eastAsia="宋体" w:cs="Times New Roman"/>
                <w:snapToGrid/>
                <w:sz w:val="20"/>
                <w:szCs w:val="20"/>
              </w:rPr>
              <w:t>%</w:t>
            </w:r>
            <w:r>
              <w:rPr>
                <w:rFonts w:eastAsia="宋体" w:cs="Times New Roman" w:hint="eastAsia"/>
                <w:snapToGrid/>
                <w:sz w:val="20"/>
                <w:szCs w:val="20"/>
              </w:rPr>
              <w:t>）</w:t>
            </w: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snapToGrid/>
                <w:sz w:val="20"/>
                <w:szCs w:val="20"/>
              </w:rPr>
              <w:t>95</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预期性</w:t>
            </w:r>
          </w:p>
        </w:tc>
      </w:tr>
      <w:tr w:rsidR="001B0704">
        <w:trPr>
          <w:trHeight w:val="495"/>
          <w:jc w:val="center"/>
        </w:trPr>
        <w:tc>
          <w:tcPr>
            <w:tcW w:w="421" w:type="pct"/>
            <w:shd w:val="clear" w:color="auto" w:fill="auto"/>
            <w:vAlign w:val="center"/>
          </w:tcPr>
          <w:p w:rsidR="001B0704" w:rsidRDefault="001C115A">
            <w:pPr>
              <w:widowControl/>
              <w:spacing w:line="240" w:lineRule="exact"/>
              <w:ind w:firstLineChars="0" w:firstLine="0"/>
              <w:jc w:val="center"/>
              <w:rPr>
                <w:rFonts w:eastAsia="宋体" w:cs="Times New Roman"/>
                <w:bCs/>
                <w:snapToGrid/>
                <w:sz w:val="20"/>
                <w:szCs w:val="20"/>
              </w:rPr>
            </w:pPr>
            <w:r>
              <w:rPr>
                <w:rFonts w:eastAsia="宋体" w:cs="Times New Roman"/>
                <w:bCs/>
                <w:snapToGrid/>
                <w:sz w:val="20"/>
                <w:szCs w:val="20"/>
              </w:rPr>
              <w:t>15</w:t>
            </w:r>
          </w:p>
        </w:tc>
        <w:tc>
          <w:tcPr>
            <w:tcW w:w="1969"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新建水文化公共服务载体数（</w:t>
            </w:r>
            <w:proofErr w:type="gramStart"/>
            <w:r>
              <w:rPr>
                <w:rFonts w:eastAsia="宋体" w:cs="Times New Roman" w:hint="eastAsia"/>
                <w:snapToGrid/>
                <w:sz w:val="20"/>
                <w:szCs w:val="20"/>
              </w:rPr>
              <w:t>个</w:t>
            </w:r>
            <w:proofErr w:type="gramEnd"/>
            <w:r>
              <w:rPr>
                <w:rFonts w:eastAsia="宋体" w:cs="Times New Roman" w:hint="eastAsia"/>
                <w:snapToGrid/>
                <w:sz w:val="20"/>
                <w:szCs w:val="20"/>
              </w:rPr>
              <w:t>）</w:t>
            </w:r>
          </w:p>
        </w:tc>
        <w:tc>
          <w:tcPr>
            <w:tcW w:w="197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w:t>
            </w:r>
            <w:r>
              <w:rPr>
                <w:rFonts w:eastAsia="宋体" w:cs="Times New Roman"/>
                <w:snapToGrid/>
                <w:sz w:val="20"/>
                <w:szCs w:val="20"/>
              </w:rPr>
              <w:t>2</w:t>
            </w:r>
          </w:p>
        </w:tc>
        <w:tc>
          <w:tcPr>
            <w:tcW w:w="640" w:type="pct"/>
            <w:shd w:val="clear" w:color="auto" w:fill="auto"/>
            <w:vAlign w:val="center"/>
          </w:tcPr>
          <w:p w:rsidR="001B0704" w:rsidRDefault="001C115A">
            <w:pPr>
              <w:widowControl/>
              <w:spacing w:line="240" w:lineRule="exact"/>
              <w:ind w:firstLineChars="0" w:firstLine="0"/>
              <w:jc w:val="center"/>
              <w:rPr>
                <w:rFonts w:eastAsia="宋体" w:cs="Times New Roman"/>
                <w:b/>
                <w:snapToGrid/>
                <w:sz w:val="20"/>
                <w:szCs w:val="20"/>
              </w:rPr>
            </w:pPr>
            <w:r>
              <w:rPr>
                <w:rFonts w:eastAsia="宋体" w:cs="Times New Roman" w:hint="eastAsia"/>
                <w:snapToGrid/>
                <w:sz w:val="20"/>
                <w:szCs w:val="20"/>
              </w:rPr>
              <w:t>预期性</w:t>
            </w:r>
          </w:p>
        </w:tc>
      </w:tr>
    </w:tbl>
    <w:p w:rsidR="001B0704" w:rsidRDefault="001C115A">
      <w:pPr>
        <w:spacing w:line="300" w:lineRule="exact"/>
        <w:ind w:firstLine="400"/>
        <w:rPr>
          <w:rFonts w:eastAsia="黑体" w:cs="Times New Roman"/>
          <w:b/>
          <w:sz w:val="20"/>
          <w:szCs w:val="20"/>
        </w:rPr>
      </w:pPr>
      <w:r>
        <w:rPr>
          <w:rFonts w:eastAsia="黑体" w:cs="Times New Roman" w:hint="eastAsia"/>
          <w:sz w:val="20"/>
          <w:szCs w:val="20"/>
        </w:rPr>
        <w:t>注：</w:t>
      </w:r>
      <w:r>
        <w:rPr>
          <w:rFonts w:eastAsia="黑体" w:cs="Times New Roman"/>
          <w:sz w:val="20"/>
          <w:szCs w:val="20"/>
        </w:rPr>
        <w:t>1</w:t>
      </w:r>
      <w:r>
        <w:rPr>
          <w:rFonts w:eastAsia="黑体" w:cs="Times New Roman" w:hint="eastAsia"/>
          <w:sz w:val="20"/>
          <w:szCs w:val="20"/>
        </w:rPr>
        <w:t>、部分指标说明：水域面积保护率，指全区内水域面积的保护程度，要求现状水面不减少即达到保护率</w:t>
      </w:r>
      <w:r>
        <w:rPr>
          <w:rFonts w:eastAsia="黑体" w:cs="Times New Roman"/>
          <w:sz w:val="20"/>
          <w:szCs w:val="20"/>
        </w:rPr>
        <w:t>100%</w:t>
      </w:r>
      <w:r>
        <w:rPr>
          <w:rFonts w:eastAsia="黑体" w:cs="Times New Roman" w:hint="eastAsia"/>
          <w:sz w:val="20"/>
          <w:szCs w:val="20"/>
        </w:rPr>
        <w:t>；新、改造护岸生态化比例，指新、改造护岸中生态</w:t>
      </w:r>
      <w:proofErr w:type="gramStart"/>
      <w:r>
        <w:rPr>
          <w:rFonts w:eastAsia="黑体" w:cs="Times New Roman" w:hint="eastAsia"/>
          <w:sz w:val="20"/>
          <w:szCs w:val="20"/>
        </w:rPr>
        <w:t>护岸占</w:t>
      </w:r>
      <w:proofErr w:type="gramEnd"/>
      <w:r>
        <w:rPr>
          <w:rFonts w:eastAsia="黑体" w:cs="Times New Roman" w:hint="eastAsia"/>
          <w:sz w:val="20"/>
          <w:szCs w:val="20"/>
        </w:rPr>
        <w:t>比，本指标中的生态护岸指使河湖水域与岸坡具有生物连通性的护岸，该指标测评对象不包括因防洪、航运安全等需要进行硬化的护岸以及古城古镇等不宜进行岸线绿化的河道（段）。</w:t>
      </w:r>
    </w:p>
    <w:p w:rsidR="001B0704" w:rsidRDefault="001C115A">
      <w:pPr>
        <w:spacing w:line="280" w:lineRule="exact"/>
        <w:ind w:firstLineChars="400" w:firstLine="800"/>
        <w:rPr>
          <w:rFonts w:eastAsia="黑体" w:cs="Times New Roman"/>
          <w:sz w:val="20"/>
          <w:szCs w:val="20"/>
        </w:rPr>
      </w:pPr>
      <w:r>
        <w:rPr>
          <w:rFonts w:eastAsia="黑体" w:cs="Times New Roman"/>
          <w:sz w:val="20"/>
          <w:szCs w:val="20"/>
        </w:rPr>
        <w:t>2</w:t>
      </w:r>
      <w:r>
        <w:rPr>
          <w:rFonts w:eastAsia="黑体" w:cs="Times New Roman"/>
          <w:sz w:val="20"/>
          <w:szCs w:val="20"/>
        </w:rPr>
        <w:t>、</w:t>
      </w:r>
      <w:r>
        <w:rPr>
          <w:rFonts w:eastAsia="黑体" w:cs="Times New Roman"/>
          <w:sz w:val="20"/>
          <w:szCs w:val="20"/>
        </w:rPr>
        <w:t>“</w:t>
      </w:r>
      <w:r>
        <w:rPr>
          <w:rFonts w:ascii="宋体" w:eastAsia="宋体" w:hAnsi="宋体" w:cs="宋体" w:hint="eastAsia"/>
          <w:sz w:val="20"/>
          <w:szCs w:val="20"/>
        </w:rPr>
        <w:t>△</w:t>
      </w:r>
      <w:r>
        <w:rPr>
          <w:rFonts w:eastAsia="黑体" w:cs="Times New Roman"/>
          <w:sz w:val="20"/>
          <w:szCs w:val="20"/>
        </w:rPr>
        <w:t>”</w:t>
      </w:r>
      <w:r>
        <w:rPr>
          <w:rFonts w:eastAsia="黑体" w:cs="Times New Roman"/>
          <w:sz w:val="20"/>
          <w:szCs w:val="20"/>
        </w:rPr>
        <w:t>指标为特色指标，主要体现打好污染防治攻坚战的总体要求</w:t>
      </w:r>
      <w:r>
        <w:rPr>
          <w:rFonts w:eastAsia="黑体" w:cs="Times New Roman" w:hint="eastAsia"/>
          <w:sz w:val="20"/>
          <w:szCs w:val="20"/>
        </w:rPr>
        <w:t>。</w:t>
      </w:r>
    </w:p>
    <w:p w:rsidR="001B0704" w:rsidRDefault="001C115A">
      <w:pPr>
        <w:pStyle w:val="1"/>
        <w:spacing w:before="272"/>
      </w:pPr>
      <w:bookmarkStart w:id="50" w:name="_Toc106873373"/>
      <w:r>
        <w:rPr>
          <w:rFonts w:hint="eastAsia"/>
        </w:rPr>
        <w:t>发展布局</w:t>
      </w:r>
      <w:bookmarkEnd w:id="50"/>
    </w:p>
    <w:p w:rsidR="001B0704" w:rsidRDefault="001C115A">
      <w:pPr>
        <w:ind w:firstLine="640"/>
        <w:rPr>
          <w:b/>
        </w:rPr>
      </w:pPr>
      <w:r>
        <w:rPr>
          <w:rFonts w:hint="eastAsia"/>
        </w:rPr>
        <w:t>围绕全区经济社会发展目标与布局，以“强干美湖优水网，建设幸福示范区”为主旨，</w:t>
      </w:r>
      <w:r>
        <w:rPr>
          <w:rFonts w:cs="Times New Roman" w:hint="eastAsia"/>
        </w:rPr>
        <w:t>在</w:t>
      </w:r>
      <w:r>
        <w:rPr>
          <w:rFonts w:cs="Times New Roman"/>
        </w:rPr>
        <w:t>“</w:t>
      </w:r>
      <w:proofErr w:type="gramStart"/>
      <w:r>
        <w:rPr>
          <w:rFonts w:cs="Times New Roman"/>
        </w:rPr>
        <w:t>淞浦达</w:t>
      </w:r>
      <w:proofErr w:type="gramEnd"/>
      <w:r>
        <w:rPr>
          <w:rFonts w:cs="Times New Roman"/>
        </w:rPr>
        <w:t>江湖、运河续文脉、塘浦织</w:t>
      </w:r>
      <w:r>
        <w:rPr>
          <w:rFonts w:cs="Times New Roman"/>
        </w:rPr>
        <w:lastRenderedPageBreak/>
        <w:t>圩田、荡漾驻乡愁</w:t>
      </w:r>
      <w:r>
        <w:rPr>
          <w:rFonts w:cs="Times New Roman"/>
        </w:rPr>
        <w:t>”</w:t>
      </w:r>
      <w:r>
        <w:rPr>
          <w:rFonts w:cs="Times New Roman"/>
        </w:rPr>
        <w:t>的总体水网布局下</w:t>
      </w:r>
      <w:r>
        <w:rPr>
          <w:rFonts w:cs="Times New Roman" w:hint="eastAsia"/>
        </w:rPr>
        <w:t>，</w:t>
      </w:r>
      <w:r>
        <w:rPr>
          <w:rFonts w:hint="eastAsia"/>
        </w:rPr>
        <w:t>按照建成长三角生态绿色一体化发展示范区、高质量发展样板区的总体要求，以推进水治理体系与治理能力现代化建设为主线，推进“强骨干、美湖漾、优水网”建设，落实“水安全巩固提升、水资源高效利用、水环境治理改善、水生态保护修复、水文化传承弘扬、水管理提质增效”六大任务，形成“</w:t>
      </w:r>
      <w:r>
        <w:rPr>
          <w:rFonts w:cs="Times New Roman"/>
          <w:b/>
        </w:rPr>
        <w:t>1</w:t>
      </w:r>
      <w:r>
        <w:rPr>
          <w:rFonts w:cs="Times New Roman"/>
          <w:b/>
        </w:rPr>
        <w:t>条主线、</w:t>
      </w:r>
      <w:r>
        <w:rPr>
          <w:rFonts w:cs="Times New Roman"/>
          <w:b/>
        </w:rPr>
        <w:t>1</w:t>
      </w:r>
      <w:r>
        <w:rPr>
          <w:rFonts w:cs="Times New Roman"/>
          <w:b/>
        </w:rPr>
        <w:t>张水网、</w:t>
      </w:r>
      <w:r>
        <w:rPr>
          <w:rFonts w:cs="Times New Roman"/>
          <w:b/>
        </w:rPr>
        <w:t>6</w:t>
      </w:r>
      <w:r>
        <w:rPr>
          <w:rFonts w:cs="Times New Roman"/>
          <w:b/>
        </w:rPr>
        <w:t>大任务</w:t>
      </w:r>
      <w:r>
        <w:rPr>
          <w:rFonts w:hint="eastAsia"/>
        </w:rPr>
        <w:t>”</w:t>
      </w:r>
      <w:r>
        <w:rPr>
          <w:rFonts w:hint="eastAsia"/>
        </w:rPr>
        <w:t>(</w:t>
      </w:r>
      <w:r>
        <w:rPr>
          <w:rFonts w:hint="eastAsia"/>
        </w:rPr>
        <w:t>简称“</w:t>
      </w:r>
      <w:r>
        <w:rPr>
          <w:rFonts w:hint="eastAsia"/>
        </w:rPr>
        <w:t>116</w:t>
      </w:r>
      <w:r>
        <w:rPr>
          <w:rFonts w:hint="eastAsia"/>
        </w:rPr>
        <w:t>”</w:t>
      </w:r>
      <w:r>
        <w:rPr>
          <w:rFonts w:hint="eastAsia"/>
        </w:rPr>
        <w:t>)</w:t>
      </w:r>
      <w:r>
        <w:rPr>
          <w:rFonts w:hint="eastAsia"/>
        </w:rPr>
        <w:t>“十四五”水务发展布局，不断提升水务综合保障能力，服务和保障吴江区社会主义现代化建设新征程。</w:t>
      </w:r>
    </w:p>
    <w:p w:rsidR="001B0704" w:rsidRDefault="001C115A">
      <w:pPr>
        <w:pStyle w:val="3"/>
        <w:ind w:firstLine="643"/>
      </w:pPr>
      <w:r>
        <w:rPr>
          <w:rFonts w:hint="eastAsia"/>
        </w:rPr>
        <w:t>一、突出一条主线</w:t>
      </w:r>
    </w:p>
    <w:p w:rsidR="001B0704" w:rsidRDefault="001C115A">
      <w:pPr>
        <w:ind w:firstLine="640"/>
        <w:rPr>
          <w:b/>
        </w:rPr>
      </w:pPr>
      <w:r>
        <w:rPr>
          <w:rFonts w:hint="eastAsia"/>
        </w:rPr>
        <w:t>以推进水治理体系与治理能力现代化建设为主线，</w:t>
      </w:r>
      <w:r>
        <w:t>坚持美丽吴江建设和一体化示范区高质量发展相融合</w:t>
      </w:r>
      <w:r>
        <w:rPr>
          <w:rFonts w:hint="eastAsia"/>
        </w:rPr>
        <w:t>，抢抓长三角区域一体化发展国家战略机遇，紧扣打造世界级湖区发展愿景，聚焦人民群众美好生活需要，坚持改革创新，制度成果加速复制推广；坚持系统治理，协同治水实现常态高效；坚持项目引领，美丽吴江尽显水乡风貌。打造“创新湖区”，建设“乐居之城”，</w:t>
      </w:r>
      <w:r>
        <w:t>以更高标准的水务发展助推现代化建设新征程，为推动</w:t>
      </w:r>
      <w:r>
        <w:rPr>
          <w:rFonts w:hint="eastAsia"/>
        </w:rPr>
        <w:t>吴江区</w:t>
      </w:r>
      <w:r>
        <w:t>率先基本实现现代化</w:t>
      </w:r>
      <w:r>
        <w:rPr>
          <w:rFonts w:hint="eastAsia"/>
        </w:rPr>
        <w:t>提供支撑和保障，书写向世界展示社会主义现代化“最美窗口”的吴江篇章。</w:t>
      </w:r>
    </w:p>
    <w:p w:rsidR="001B0704" w:rsidRDefault="001C115A">
      <w:pPr>
        <w:pStyle w:val="3"/>
        <w:ind w:firstLine="643"/>
      </w:pPr>
      <w:r>
        <w:t>二</w:t>
      </w:r>
      <w:r>
        <w:rPr>
          <w:rFonts w:hint="eastAsia"/>
        </w:rPr>
        <w:t>、完善</w:t>
      </w:r>
      <w:r>
        <w:t>一张水网</w:t>
      </w:r>
    </w:p>
    <w:p w:rsidR="001B0704" w:rsidRDefault="001C115A">
      <w:pPr>
        <w:ind w:firstLine="640"/>
        <w:rPr>
          <w:b/>
        </w:rPr>
      </w:pPr>
      <w:r>
        <w:rPr>
          <w:rFonts w:hint="eastAsia"/>
        </w:rPr>
        <w:t>在流域、区域总体水系布局和防洪格局框架下，加强河湖综合治理，推进“强骨干、美湖漾、优水网”重大项目实施，完善</w:t>
      </w:r>
      <w:r>
        <w:rPr>
          <w:rFonts w:hint="eastAsia"/>
        </w:rPr>
        <w:lastRenderedPageBreak/>
        <w:t>全区河网水系脉络，打造全域安全生态绿色的幸福河湖，凸显生态服务效能，创造湖区新经济，实现河湖生态资源向高质量发展新动能的转化，助力长三角生态绿色一体化发展示范区建设。</w:t>
      </w:r>
    </w:p>
    <w:p w:rsidR="001B0704" w:rsidRDefault="001C115A">
      <w:pPr>
        <w:ind w:firstLine="643"/>
        <w:rPr>
          <w:b/>
        </w:rPr>
      </w:pPr>
      <w:r>
        <w:rPr>
          <w:rFonts w:hint="eastAsia"/>
          <w:b/>
        </w:rPr>
        <w:t>强骨干。</w:t>
      </w:r>
      <w:r>
        <w:rPr>
          <w:rFonts w:hint="eastAsia"/>
        </w:rPr>
        <w:t>巩固完善骨干水系框架，</w:t>
      </w:r>
      <w:proofErr w:type="gramStart"/>
      <w:r>
        <w:rPr>
          <w:rFonts w:hint="eastAsia"/>
        </w:rPr>
        <w:t>完善太</w:t>
      </w:r>
      <w:proofErr w:type="gramEnd"/>
      <w:r>
        <w:rPr>
          <w:rFonts w:hint="eastAsia"/>
        </w:rPr>
        <w:t>浦河、吴淞江、江南运河、</w:t>
      </w:r>
      <w:r>
        <w:rPr>
          <w:rFonts w:asciiTheme="majorEastAsia" w:eastAsiaTheme="majorEastAsia" w:hAnsiTheme="majorEastAsia" w:cs="微软雅黑" w:hint="eastAsia"/>
        </w:rPr>
        <w:t>頔</w:t>
      </w:r>
      <w:r>
        <w:rPr>
          <w:rFonts w:ascii="仿宋_GB2312" w:hAnsi="仿宋_GB2312" w:cs="仿宋_GB2312" w:hint="eastAsia"/>
        </w:rPr>
        <w:t>塘等</w:t>
      </w:r>
      <w:r>
        <w:t>骨干行洪通道，畅通</w:t>
      </w:r>
      <w:r>
        <w:t>“</w:t>
      </w:r>
      <w:r>
        <w:t>快速水路</w:t>
      </w:r>
      <w:r>
        <w:t>”</w:t>
      </w:r>
      <w:r>
        <w:t>，打造生态廊道和黄金水道</w:t>
      </w:r>
      <w:r>
        <w:rPr>
          <w:rFonts w:hint="eastAsia"/>
        </w:rPr>
        <w:t>，</w:t>
      </w:r>
      <w:r>
        <w:t>提高示范区水安全保障水平。</w:t>
      </w:r>
    </w:p>
    <w:p w:rsidR="001B0704" w:rsidRDefault="001C115A">
      <w:pPr>
        <w:ind w:firstLine="643"/>
      </w:pPr>
      <w:r>
        <w:rPr>
          <w:rFonts w:hint="eastAsia"/>
          <w:b/>
        </w:rPr>
        <w:t>美湖漾。</w:t>
      </w:r>
      <w:r>
        <w:rPr>
          <w:rFonts w:hint="eastAsia"/>
        </w:rPr>
        <w:t>保护和</w:t>
      </w:r>
      <w:r>
        <w:t>修复湖泊生态，夯实绿色本底</w:t>
      </w:r>
      <w:r>
        <w:rPr>
          <w:rFonts w:hint="eastAsia"/>
        </w:rPr>
        <w:t>，</w:t>
      </w:r>
      <w:r>
        <w:t>打造元荡、同里湖、北麻漾、长漾、长</w:t>
      </w:r>
      <w:proofErr w:type="gramStart"/>
      <w:r>
        <w:t>畸</w:t>
      </w:r>
      <w:proofErr w:type="gramEnd"/>
      <w:r>
        <w:t>荡、长荡等</w:t>
      </w:r>
      <w:r>
        <w:t>6</w:t>
      </w:r>
      <w:proofErr w:type="gramStart"/>
      <w:r>
        <w:t>大美丽</w:t>
      </w:r>
      <w:proofErr w:type="gramEnd"/>
      <w:r>
        <w:t>湖泊群，</w:t>
      </w:r>
      <w:r>
        <w:rPr>
          <w:rFonts w:hint="eastAsia"/>
        </w:rPr>
        <w:t>凸显“百湖之城”风光</w:t>
      </w:r>
      <w:r>
        <w:t>，</w:t>
      </w:r>
      <w:r>
        <w:rPr>
          <w:rFonts w:hint="eastAsia"/>
        </w:rPr>
        <w:t>助推世界级湖区建设</w:t>
      </w:r>
      <w:r>
        <w:t>。</w:t>
      </w:r>
    </w:p>
    <w:p w:rsidR="001B0704" w:rsidRDefault="001C115A">
      <w:pPr>
        <w:ind w:firstLine="643"/>
        <w:rPr>
          <w:b/>
        </w:rPr>
      </w:pPr>
      <w:r>
        <w:rPr>
          <w:rFonts w:hint="eastAsia"/>
          <w:b/>
        </w:rPr>
        <w:t>优水网。</w:t>
      </w:r>
      <w:r>
        <w:rPr>
          <w:rFonts w:hint="eastAsia"/>
        </w:rPr>
        <w:t>协调水域空间和经济社会发展的关系，科学优化水系网络，加强河湖连通和水系调整，强化骨干河湖链，补齐河网纲目；实施城市防洪与圩区治理，提升片区防洪保安综合能力；实施边</w:t>
      </w:r>
      <w:proofErr w:type="gramStart"/>
      <w:r>
        <w:rPr>
          <w:rFonts w:hint="eastAsia"/>
        </w:rPr>
        <w:t>界河湖</w:t>
      </w:r>
      <w:proofErr w:type="gramEnd"/>
      <w:r>
        <w:rPr>
          <w:rFonts w:hint="eastAsia"/>
        </w:rPr>
        <w:t>联合治理，推进全域幸福河湖建设，全面提升河湖水生态环境及周边环境。</w:t>
      </w:r>
    </w:p>
    <w:p w:rsidR="001B0704" w:rsidRDefault="001C115A">
      <w:pPr>
        <w:pStyle w:val="3"/>
        <w:ind w:firstLine="643"/>
      </w:pPr>
      <w:r>
        <w:t>三</w:t>
      </w:r>
      <w:r>
        <w:rPr>
          <w:rFonts w:hint="eastAsia"/>
        </w:rPr>
        <w:t>、</w:t>
      </w:r>
      <w:r>
        <w:t>落实六大任务</w:t>
      </w:r>
    </w:p>
    <w:p w:rsidR="001B0704" w:rsidRDefault="001C115A">
      <w:pPr>
        <w:ind w:firstLine="643"/>
      </w:pPr>
      <w:r>
        <w:rPr>
          <w:rFonts w:hint="eastAsia"/>
          <w:b/>
        </w:rPr>
        <w:t>水安全巩固提升。</w:t>
      </w:r>
      <w:r>
        <w:rPr>
          <w:rFonts w:hint="eastAsia"/>
        </w:rPr>
        <w:t>完善</w:t>
      </w:r>
      <w:r>
        <w:t>防洪除涝基础设施工程建设，</w:t>
      </w:r>
      <w:r>
        <w:rPr>
          <w:rFonts w:hint="eastAsia"/>
        </w:rPr>
        <w:t>推进</w:t>
      </w:r>
      <w:r>
        <w:t>流域和区域骨干工程实施</w:t>
      </w:r>
      <w:r>
        <w:rPr>
          <w:rFonts w:hint="eastAsia"/>
        </w:rPr>
        <w:t>，</w:t>
      </w:r>
      <w:r>
        <w:t>加强</w:t>
      </w:r>
      <w:r>
        <w:rPr>
          <w:rFonts w:hint="eastAsia"/>
        </w:rPr>
        <w:t>主城区易涝点防洪排涝能力提升</w:t>
      </w:r>
      <w:r>
        <w:t>，有序推进新一轮圩区达标建设</w:t>
      </w:r>
      <w:r>
        <w:rPr>
          <w:rFonts w:hint="eastAsia"/>
        </w:rPr>
        <w:t>，</w:t>
      </w:r>
      <w:r>
        <w:t>全面提高防洪排涝安全</w:t>
      </w:r>
      <w:r>
        <w:rPr>
          <w:rFonts w:hint="eastAsia"/>
        </w:rPr>
        <w:t>。</w:t>
      </w:r>
      <w:r>
        <w:t>推进供水</w:t>
      </w:r>
      <w:r>
        <w:rPr>
          <w:rFonts w:hint="eastAsia"/>
        </w:rPr>
        <w:t>保障工程建设</w:t>
      </w:r>
      <w:r>
        <w:t>，进一步完善水源地和供水管网设施布局</w:t>
      </w:r>
      <w:r>
        <w:rPr>
          <w:rFonts w:hint="eastAsia"/>
        </w:rPr>
        <w:t>，开展相邻行政区和示范区跨界供水互联互通，</w:t>
      </w:r>
      <w:r>
        <w:t>实施高品质供水试点</w:t>
      </w:r>
      <w:r>
        <w:rPr>
          <w:rFonts w:hint="eastAsia"/>
        </w:rPr>
        <w:t>，</w:t>
      </w:r>
      <w:r>
        <w:t>着力</w:t>
      </w:r>
      <w:r>
        <w:rPr>
          <w:rFonts w:hint="eastAsia"/>
        </w:rPr>
        <w:t>提升供水保障能力。</w:t>
      </w:r>
    </w:p>
    <w:p w:rsidR="001B0704" w:rsidRDefault="001C115A">
      <w:pPr>
        <w:ind w:firstLine="643"/>
      </w:pPr>
      <w:r>
        <w:rPr>
          <w:rFonts w:hint="eastAsia"/>
          <w:b/>
        </w:rPr>
        <w:lastRenderedPageBreak/>
        <w:t>水资源高效利用。</w:t>
      </w:r>
      <w:r>
        <w:t>坚持节水优先、</w:t>
      </w:r>
      <w:r>
        <w:rPr>
          <w:rFonts w:hint="eastAsia"/>
        </w:rPr>
        <w:t>量</w:t>
      </w:r>
      <w:r>
        <w:t>水而行</w:t>
      </w:r>
      <w:r>
        <w:rPr>
          <w:rFonts w:hint="eastAsia"/>
        </w:rPr>
        <w:t>，以国家节水行动为抓手，大力推动全社会节水，不断完善水资源调配体系，深化节水型社会建设，强化重点领域节水和节水型载体建设，推进非常规水源利用，</w:t>
      </w:r>
      <w:r>
        <w:t>以水资源集约高效安全利用推进绿色低碳高质量发展。</w:t>
      </w:r>
    </w:p>
    <w:p w:rsidR="001B0704" w:rsidRDefault="001C115A">
      <w:pPr>
        <w:ind w:firstLine="643"/>
        <w:rPr>
          <w:b/>
        </w:rPr>
      </w:pPr>
      <w:r>
        <w:rPr>
          <w:rFonts w:hint="eastAsia"/>
          <w:b/>
        </w:rPr>
        <w:t>水环境治理改善。</w:t>
      </w:r>
      <w:r>
        <w:rPr>
          <w:rFonts w:hint="eastAsia"/>
        </w:rPr>
        <w:t>强化城乡生活污水处理，</w:t>
      </w:r>
      <w:proofErr w:type="gramStart"/>
      <w:r>
        <w:rPr>
          <w:rFonts w:hint="eastAsia"/>
        </w:rPr>
        <w:t>优化厂</w:t>
      </w:r>
      <w:proofErr w:type="gramEnd"/>
      <w:r>
        <w:rPr>
          <w:rFonts w:hint="eastAsia"/>
        </w:rPr>
        <w:t>网布局和能力配置，推进厂站网湿建设，严格污水排放管控，完善污（淤）</w:t>
      </w:r>
      <w:proofErr w:type="gramStart"/>
      <w:r>
        <w:rPr>
          <w:rFonts w:hint="eastAsia"/>
        </w:rPr>
        <w:t>泥处理</w:t>
      </w:r>
      <w:proofErr w:type="gramEnd"/>
      <w:r>
        <w:rPr>
          <w:rFonts w:hint="eastAsia"/>
        </w:rPr>
        <w:t>处置，深化农村生活污水治理，推动水系结构优化调整和跨</w:t>
      </w:r>
      <w:proofErr w:type="gramStart"/>
      <w:r>
        <w:rPr>
          <w:rFonts w:hint="eastAsia"/>
        </w:rPr>
        <w:t>界河湖</w:t>
      </w:r>
      <w:proofErr w:type="gramEnd"/>
      <w:r>
        <w:rPr>
          <w:rFonts w:hint="eastAsia"/>
        </w:rPr>
        <w:t>联合治理，持续改善区域水环境状况。</w:t>
      </w:r>
    </w:p>
    <w:p w:rsidR="001B0704" w:rsidRDefault="001C115A">
      <w:pPr>
        <w:ind w:firstLine="643"/>
      </w:pPr>
      <w:r>
        <w:rPr>
          <w:rFonts w:hint="eastAsia"/>
          <w:b/>
        </w:rPr>
        <w:t>水生态保护修复。</w:t>
      </w:r>
      <w:r>
        <w:rPr>
          <w:rFonts w:hint="eastAsia"/>
        </w:rPr>
        <w:t>加大河湖生态保护修复力度，实施河湖综合治理，协同推进美丽湖泊群综合治理和全域幸福河湖建设，实施河湖清淤和生态河道建设，强化水土保持和生态涵养，提升水生态系统的质量和稳定性。</w:t>
      </w:r>
    </w:p>
    <w:p w:rsidR="001B0704" w:rsidRDefault="001C115A">
      <w:pPr>
        <w:ind w:firstLine="643"/>
      </w:pPr>
      <w:r>
        <w:rPr>
          <w:rFonts w:hint="eastAsia"/>
          <w:b/>
        </w:rPr>
        <w:t>水文化传承弘扬。</w:t>
      </w:r>
      <w:r>
        <w:rPr>
          <w:rFonts w:hint="eastAsia"/>
        </w:rPr>
        <w:t>挖掘吴江水文化内涵，着力加强水文化遗产保护传承与利用，协调配合江南水乡古镇申遗协同推进大运河文化带和环太湖风光带建设，完善水文化公共服务设施，加强水文化的教育传播，提升水文化</w:t>
      </w:r>
      <w:proofErr w:type="gramStart"/>
      <w:r>
        <w:rPr>
          <w:rFonts w:hint="eastAsia"/>
        </w:rPr>
        <w:t>软实力</w:t>
      </w:r>
      <w:proofErr w:type="gramEnd"/>
      <w:r>
        <w:rPr>
          <w:rFonts w:hint="eastAsia"/>
        </w:rPr>
        <w:t>和影响力。</w:t>
      </w:r>
    </w:p>
    <w:p w:rsidR="001B0704" w:rsidRDefault="001C115A">
      <w:pPr>
        <w:ind w:firstLine="643"/>
        <w:rPr>
          <w:b/>
        </w:rPr>
      </w:pPr>
      <w:r>
        <w:rPr>
          <w:rFonts w:hint="eastAsia"/>
          <w:b/>
        </w:rPr>
        <w:t>水管理提质增效。</w:t>
      </w:r>
      <w:r>
        <w:rPr>
          <w:rFonts w:hint="eastAsia"/>
        </w:rPr>
        <w:t>着力推进水治理体系和治理能力现代化，加强依法治水管水，严格</w:t>
      </w:r>
      <w:proofErr w:type="gramStart"/>
      <w:r>
        <w:rPr>
          <w:rFonts w:hint="eastAsia"/>
        </w:rPr>
        <w:t>落实全</w:t>
      </w:r>
      <w:proofErr w:type="gramEnd"/>
      <w:r>
        <w:rPr>
          <w:rFonts w:hint="eastAsia"/>
        </w:rPr>
        <w:t>链条监管，深化体制机制改革，强化科技创新和人才支撑，推进智慧水务系统和示范区联合河长制信息化平台建设，构建系统完备、运行高效的水管理体系。</w:t>
      </w:r>
    </w:p>
    <w:p w:rsidR="001B0704" w:rsidRDefault="001C115A">
      <w:pPr>
        <w:pStyle w:val="1"/>
        <w:spacing w:before="272"/>
      </w:pPr>
      <w:bookmarkStart w:id="51" w:name="_Toc67319711"/>
      <w:bookmarkStart w:id="52" w:name="_Toc67319713"/>
      <w:bookmarkStart w:id="53" w:name="_Toc67319717"/>
      <w:bookmarkStart w:id="54" w:name="_Toc67319716"/>
      <w:bookmarkStart w:id="55" w:name="_Toc67319712"/>
      <w:bookmarkStart w:id="56" w:name="_Toc67319708"/>
      <w:bookmarkStart w:id="57" w:name="_Toc67319718"/>
      <w:bookmarkStart w:id="58" w:name="_Toc67319706"/>
      <w:bookmarkStart w:id="59" w:name="_Toc67319705"/>
      <w:bookmarkStart w:id="60" w:name="_Toc67319715"/>
      <w:bookmarkStart w:id="61" w:name="_Toc67319707"/>
      <w:bookmarkStart w:id="62" w:name="_Toc67319710"/>
      <w:bookmarkStart w:id="63" w:name="_Toc67319709"/>
      <w:bookmarkStart w:id="64" w:name="_Toc67319714"/>
      <w:bookmarkStart w:id="65" w:name="_Toc106873374"/>
      <w:bookmarkEnd w:id="51"/>
      <w:bookmarkEnd w:id="52"/>
      <w:bookmarkEnd w:id="53"/>
      <w:bookmarkEnd w:id="54"/>
      <w:bookmarkEnd w:id="55"/>
      <w:bookmarkEnd w:id="56"/>
      <w:bookmarkEnd w:id="57"/>
      <w:bookmarkEnd w:id="58"/>
      <w:bookmarkEnd w:id="59"/>
      <w:bookmarkEnd w:id="60"/>
      <w:bookmarkEnd w:id="61"/>
      <w:bookmarkEnd w:id="62"/>
      <w:bookmarkEnd w:id="63"/>
      <w:bookmarkEnd w:id="64"/>
      <w:r>
        <w:rPr>
          <w:rFonts w:hint="eastAsia"/>
        </w:rPr>
        <w:lastRenderedPageBreak/>
        <w:t>重点任务</w:t>
      </w:r>
      <w:bookmarkEnd w:id="65"/>
    </w:p>
    <w:p w:rsidR="001B0704" w:rsidRDefault="001C115A">
      <w:pPr>
        <w:pStyle w:val="2"/>
      </w:pPr>
      <w:bookmarkStart w:id="66" w:name="_Toc106873375"/>
      <w:r>
        <w:rPr>
          <w:rFonts w:hint="eastAsia"/>
        </w:rPr>
        <w:t>第一节 水安全巩固提升</w:t>
      </w:r>
      <w:bookmarkEnd w:id="66"/>
    </w:p>
    <w:p w:rsidR="001B0704" w:rsidRDefault="001C115A">
      <w:pPr>
        <w:ind w:firstLine="640"/>
        <w:rPr>
          <w:b/>
        </w:rPr>
      </w:pPr>
      <w:r>
        <w:rPr>
          <w:rFonts w:hint="eastAsia"/>
        </w:rPr>
        <w:t>围绕长三角生态绿色一体化发展示范区高质量发展对水安全保障的更高要求，协调推进流域、区域骨干河道治理，完善水源保障和供水保证配套工程，提升城乡防洪排涝和供水保障能力，加快完善共建共享、互联互通、城乡融合的水安全基础设施网络，为经济社会可持续高质量发展提供水务基础保障。</w:t>
      </w:r>
    </w:p>
    <w:p w:rsidR="001B0704" w:rsidRDefault="001C115A">
      <w:pPr>
        <w:pStyle w:val="3"/>
        <w:ind w:firstLine="643"/>
      </w:pPr>
      <w:bookmarkStart w:id="67" w:name="_Toc54189025"/>
      <w:r>
        <w:rPr>
          <w:rFonts w:hint="eastAsia"/>
        </w:rPr>
        <w:t>一、防洪保安</w:t>
      </w:r>
      <w:bookmarkEnd w:id="67"/>
    </w:p>
    <w:p w:rsidR="001B0704" w:rsidRDefault="001C115A">
      <w:pPr>
        <w:ind w:firstLine="641"/>
        <w:rPr>
          <w:rFonts w:eastAsia="华文仿宋" w:cs="Times New Roman"/>
          <w:b/>
          <w:szCs w:val="32"/>
        </w:rPr>
      </w:pPr>
      <w:r>
        <w:rPr>
          <w:rFonts w:eastAsia="华文仿宋" w:cs="Times New Roman" w:hint="eastAsia"/>
          <w:b/>
          <w:szCs w:val="32"/>
        </w:rPr>
        <w:t>（一）提升区域外排能力</w:t>
      </w:r>
    </w:p>
    <w:p w:rsidR="001B0704" w:rsidRDefault="001C115A">
      <w:pPr>
        <w:ind w:firstLine="640"/>
        <w:rPr>
          <w:b/>
        </w:rPr>
      </w:pPr>
      <w:r>
        <w:rPr>
          <w:rFonts w:hint="eastAsia"/>
        </w:rPr>
        <w:t>针对台风“利奇马”“烟花”等强降雨频发事件对吴江防汛的影响，配合流域、区域治理工程，进一步提升洪水外排能力，减轻城市防洪压力。开展大运河未达标堤段和口门闸站的提</w:t>
      </w:r>
      <w:proofErr w:type="gramStart"/>
      <w:r>
        <w:rPr>
          <w:rFonts w:hint="eastAsia"/>
        </w:rPr>
        <w:t>标改造</w:t>
      </w:r>
      <w:proofErr w:type="gramEnd"/>
      <w:r>
        <w:rPr>
          <w:rFonts w:hint="eastAsia"/>
        </w:rPr>
        <w:t>以及北大港、大窑港和</w:t>
      </w:r>
      <w:proofErr w:type="gramStart"/>
      <w:r>
        <w:rPr>
          <w:rFonts w:hint="eastAsia"/>
        </w:rPr>
        <w:t>方尖港等</w:t>
      </w:r>
      <w:proofErr w:type="gramEnd"/>
      <w:r>
        <w:t>6</w:t>
      </w:r>
      <w:r>
        <w:rPr>
          <w:rFonts w:hint="eastAsia"/>
        </w:rPr>
        <w:t>处运东口门建设前期工作，配合实施吴江区境内吴淞江（江苏段）整治工程，助力“吴淞科创带”建设，配合</w:t>
      </w:r>
      <w:proofErr w:type="gramStart"/>
      <w:r>
        <w:rPr>
          <w:rFonts w:hint="eastAsia"/>
        </w:rPr>
        <w:t>推进太</w:t>
      </w:r>
      <w:proofErr w:type="gramEnd"/>
      <w:r>
        <w:rPr>
          <w:rFonts w:hint="eastAsia"/>
        </w:rPr>
        <w:t>浦河后续工程实施，</w:t>
      </w:r>
      <w:proofErr w:type="gramStart"/>
      <w:r>
        <w:t>推动</w:t>
      </w:r>
      <w:r>
        <w:rPr>
          <w:rFonts w:hint="eastAsia"/>
        </w:rPr>
        <w:t>太</w:t>
      </w:r>
      <w:proofErr w:type="gramEnd"/>
      <w:r>
        <w:rPr>
          <w:rFonts w:hint="eastAsia"/>
        </w:rPr>
        <w:t>浦河共保联治江苏先行工程建设，提升太湖洪水排泄能力和示范区除涝能力。结合示范区防洪保安“优水网”重大工程和中小河流治理工程，完善</w:t>
      </w:r>
      <w:proofErr w:type="gramStart"/>
      <w:r>
        <w:rPr>
          <w:rFonts w:hint="eastAsia"/>
        </w:rPr>
        <w:t>淀泖</w:t>
      </w:r>
      <w:proofErr w:type="gramEnd"/>
      <w:r>
        <w:rPr>
          <w:rFonts w:hint="eastAsia"/>
        </w:rPr>
        <w:t>片骨干水系，提升洪涝水汇集和外排能力。充分利用现有河湖，拓浚畅通沿线湖荡连接段，实施大浦港、大德塘、横路港、</w:t>
      </w:r>
      <w:proofErr w:type="gramStart"/>
      <w:r>
        <w:rPr>
          <w:rFonts w:hint="eastAsia"/>
        </w:rPr>
        <w:t>清溪河</w:t>
      </w:r>
      <w:proofErr w:type="gramEnd"/>
      <w:r>
        <w:rPr>
          <w:rFonts w:hint="eastAsia"/>
        </w:rPr>
        <w:t>等中小河流治理工程，</w:t>
      </w:r>
      <w:proofErr w:type="gramStart"/>
      <w:r>
        <w:rPr>
          <w:rFonts w:hint="eastAsia"/>
        </w:rPr>
        <w:t>推进八荡河、牵牛河</w:t>
      </w:r>
      <w:proofErr w:type="gramEnd"/>
      <w:r>
        <w:rPr>
          <w:rFonts w:hint="eastAsia"/>
        </w:rPr>
        <w:t>等区域骨干河道整治的前期研究。</w:t>
      </w:r>
    </w:p>
    <w:p w:rsidR="001B0704" w:rsidRDefault="001C115A">
      <w:pPr>
        <w:ind w:firstLine="641"/>
        <w:rPr>
          <w:rFonts w:eastAsia="华文仿宋" w:cs="Times New Roman"/>
          <w:b/>
          <w:szCs w:val="32"/>
        </w:rPr>
      </w:pPr>
      <w:r>
        <w:rPr>
          <w:rFonts w:eastAsia="华文仿宋" w:cs="Times New Roman" w:hint="eastAsia"/>
          <w:b/>
          <w:szCs w:val="32"/>
        </w:rPr>
        <w:lastRenderedPageBreak/>
        <w:t>（二）城市防洪排涝</w:t>
      </w:r>
    </w:p>
    <w:p w:rsidR="001B0704" w:rsidRDefault="001C115A">
      <w:pPr>
        <w:ind w:firstLine="640"/>
        <w:rPr>
          <w:b/>
        </w:rPr>
      </w:pPr>
      <w:r>
        <w:rPr>
          <w:rFonts w:hint="eastAsia"/>
        </w:rPr>
        <w:t>巩固完善以包围治理格局为主的城市洪涝安全保障体系，有序推进吴江重点城区防洪排涝建设，规划实施河道整治</w:t>
      </w:r>
      <w:r>
        <w:t>12.3</w:t>
      </w:r>
      <w:r>
        <w:rPr>
          <w:rFonts w:hint="eastAsia"/>
        </w:rPr>
        <w:t>千米，堤防达标建设</w:t>
      </w:r>
      <w:r>
        <w:t>20</w:t>
      </w:r>
      <w:r>
        <w:rPr>
          <w:rFonts w:hint="eastAsia"/>
        </w:rPr>
        <w:t>千米，新（改）建防洪</w:t>
      </w:r>
      <w:proofErr w:type="gramStart"/>
      <w:r>
        <w:rPr>
          <w:rFonts w:hint="eastAsia"/>
        </w:rPr>
        <w:t>闸</w:t>
      </w:r>
      <w:proofErr w:type="gramEnd"/>
      <w:r>
        <w:t>9</w:t>
      </w:r>
      <w:r>
        <w:rPr>
          <w:rFonts w:hint="eastAsia"/>
        </w:rPr>
        <w:t>座，新建排涝泵站，增加排涝流量</w:t>
      </w:r>
      <w:r>
        <w:t>15</w:t>
      </w:r>
      <w:r>
        <w:rPr>
          <w:rFonts w:hint="eastAsia"/>
        </w:rPr>
        <w:t>立方米</w:t>
      </w:r>
      <w:r>
        <w:t>/</w:t>
      </w:r>
      <w:r>
        <w:rPr>
          <w:rFonts w:hint="eastAsia"/>
        </w:rPr>
        <w:t>秒。结合积水点</w:t>
      </w:r>
      <w:proofErr w:type="gramStart"/>
      <w:r>
        <w:rPr>
          <w:rFonts w:hint="eastAsia"/>
        </w:rPr>
        <w:t>和易涝点排查</w:t>
      </w:r>
      <w:proofErr w:type="gramEnd"/>
      <w:r>
        <w:rPr>
          <w:rFonts w:hint="eastAsia"/>
        </w:rPr>
        <w:t>，对雨水管网进行改造，新（改）建雨水管网</w:t>
      </w:r>
      <w:r>
        <w:t>29.6</w:t>
      </w:r>
      <w:r>
        <w:rPr>
          <w:rFonts w:hint="eastAsia"/>
        </w:rPr>
        <w:t>千米，全面提升城区防洪排涝能力。</w:t>
      </w:r>
    </w:p>
    <w:p w:rsidR="001B0704" w:rsidRDefault="001C115A">
      <w:pPr>
        <w:ind w:firstLine="641"/>
        <w:rPr>
          <w:rFonts w:eastAsia="华文仿宋" w:cs="Times New Roman"/>
          <w:b/>
          <w:szCs w:val="32"/>
        </w:rPr>
      </w:pPr>
      <w:r>
        <w:rPr>
          <w:rFonts w:eastAsia="华文仿宋" w:cs="Times New Roman" w:hint="eastAsia"/>
          <w:b/>
          <w:szCs w:val="32"/>
        </w:rPr>
        <w:t>（三）圩区达标建设</w:t>
      </w:r>
    </w:p>
    <w:p w:rsidR="001B0704" w:rsidRDefault="001C115A">
      <w:pPr>
        <w:ind w:firstLine="640"/>
        <w:rPr>
          <w:b/>
        </w:rPr>
      </w:pPr>
      <w:r>
        <w:rPr>
          <w:rFonts w:hint="eastAsia"/>
        </w:rPr>
        <w:t>积极落实乡村振兴战略要求，提升农村防洪排涝安全基础保障水平，按照防洪达到防御</w:t>
      </w:r>
      <w:r>
        <w:t>50</w:t>
      </w:r>
      <w:r>
        <w:rPr>
          <w:rFonts w:hint="eastAsia"/>
        </w:rPr>
        <w:t>年一遇洪水标准，排涝</w:t>
      </w:r>
      <w:r>
        <w:t>20</w:t>
      </w:r>
      <w:r>
        <w:rPr>
          <w:rFonts w:hint="eastAsia"/>
        </w:rPr>
        <w:t>年一遇标准，继续实施新一轮圩区达标建设，科学调整圩区规模，实施分级</w:t>
      </w:r>
      <w:proofErr w:type="gramStart"/>
      <w:r>
        <w:rPr>
          <w:rFonts w:hint="eastAsia"/>
        </w:rPr>
        <w:t>圩</w:t>
      </w:r>
      <w:proofErr w:type="gramEnd"/>
      <w:r>
        <w:rPr>
          <w:rFonts w:hint="eastAsia"/>
        </w:rPr>
        <w:t>联合调度，加高加固圩堤</w:t>
      </w:r>
      <w:r>
        <w:t>216</w:t>
      </w:r>
      <w:r>
        <w:rPr>
          <w:rFonts w:hint="eastAsia"/>
        </w:rPr>
        <w:t>千米，新（改）建三闸</w:t>
      </w:r>
      <w:r>
        <w:t>116</w:t>
      </w:r>
      <w:r>
        <w:rPr>
          <w:rFonts w:hint="eastAsia"/>
        </w:rPr>
        <w:t>座，全面改造老旧泵站，新增圩区排涝动力，加强农村圩区管理自动化、信息化、数字化建设，全面提高圩区防洪除涝能力。</w:t>
      </w:r>
    </w:p>
    <w:p w:rsidR="001B0704" w:rsidRDefault="001C115A">
      <w:pPr>
        <w:pStyle w:val="3"/>
        <w:ind w:firstLine="643"/>
      </w:pPr>
      <w:bookmarkStart w:id="68" w:name="_Toc54189026"/>
      <w:r>
        <w:rPr>
          <w:rFonts w:hint="eastAsia"/>
        </w:rPr>
        <w:t>二、供水保障</w:t>
      </w:r>
      <w:bookmarkEnd w:id="68"/>
    </w:p>
    <w:p w:rsidR="001B0704" w:rsidRDefault="001C115A">
      <w:pPr>
        <w:ind w:firstLine="641"/>
        <w:rPr>
          <w:rFonts w:eastAsia="华文仿宋" w:cs="Times New Roman"/>
          <w:b/>
          <w:szCs w:val="32"/>
        </w:rPr>
      </w:pPr>
      <w:r>
        <w:rPr>
          <w:rFonts w:eastAsia="华文仿宋" w:cs="Times New Roman" w:hint="eastAsia"/>
          <w:b/>
          <w:szCs w:val="32"/>
        </w:rPr>
        <w:t>（一）水源保障工程</w:t>
      </w:r>
    </w:p>
    <w:p w:rsidR="001B0704" w:rsidRDefault="001C115A">
      <w:pPr>
        <w:ind w:firstLine="640"/>
        <w:rPr>
          <w:b/>
        </w:rPr>
      </w:pPr>
      <w:r>
        <w:rPr>
          <w:rFonts w:hint="eastAsia"/>
        </w:rPr>
        <w:t>以</w:t>
      </w:r>
      <w:proofErr w:type="gramStart"/>
      <w:r>
        <w:rPr>
          <w:rFonts w:hint="eastAsia"/>
        </w:rPr>
        <w:t>更好保障</w:t>
      </w:r>
      <w:proofErr w:type="gramEnd"/>
      <w:r>
        <w:rPr>
          <w:rFonts w:hint="eastAsia"/>
        </w:rPr>
        <w:t>居民基本用水需求为目标，加强水源地保护。积极</w:t>
      </w:r>
      <w:proofErr w:type="gramStart"/>
      <w:r>
        <w:rPr>
          <w:rFonts w:hint="eastAsia"/>
        </w:rPr>
        <w:t>落实长</w:t>
      </w:r>
      <w:proofErr w:type="gramEnd"/>
      <w:r>
        <w:rPr>
          <w:rFonts w:hint="eastAsia"/>
        </w:rPr>
        <w:t>三角一体化国家发展战略要求，持续加强示范区源头东太湖共保联治，开展东太湖水源地及环太湖地区水草（蓝藻）打捞，配套蓝藻及水生植物处置及资源化利用工程，服务示范区供水安全保障要求。</w:t>
      </w:r>
    </w:p>
    <w:p w:rsidR="001B0704" w:rsidRDefault="001C115A">
      <w:pPr>
        <w:ind w:firstLine="641"/>
        <w:rPr>
          <w:rFonts w:eastAsia="华文仿宋" w:cs="Times New Roman"/>
          <w:b/>
          <w:szCs w:val="32"/>
        </w:rPr>
      </w:pPr>
      <w:r>
        <w:rPr>
          <w:rFonts w:eastAsia="华文仿宋" w:cs="Times New Roman" w:hint="eastAsia"/>
          <w:b/>
          <w:szCs w:val="32"/>
        </w:rPr>
        <w:lastRenderedPageBreak/>
        <w:t>（二）供水管网建设</w:t>
      </w:r>
    </w:p>
    <w:p w:rsidR="001B0704" w:rsidRDefault="001C115A">
      <w:pPr>
        <w:ind w:firstLine="640"/>
        <w:rPr>
          <w:b/>
        </w:rPr>
      </w:pPr>
      <w:r>
        <w:rPr>
          <w:rFonts w:hint="eastAsia"/>
        </w:rPr>
        <w:t>加强供水安全基础设施建设，完善供水专项规划修编，进一步完善内部供水管网系统，新（改）建供水管网</w:t>
      </w:r>
      <w:r>
        <w:t>80</w:t>
      </w:r>
      <w:r>
        <w:rPr>
          <w:rFonts w:hint="eastAsia"/>
        </w:rPr>
        <w:t>千米。开展相邻行政区供水互联互通建设，启动吴江</w:t>
      </w:r>
      <w:r>
        <w:t>-</w:t>
      </w:r>
      <w:proofErr w:type="gramStart"/>
      <w:r>
        <w:rPr>
          <w:rFonts w:hint="eastAsia"/>
        </w:rPr>
        <w:t>吴中同津大道</w:t>
      </w:r>
      <w:proofErr w:type="gramEnd"/>
      <w:r>
        <w:t>和吴江</w:t>
      </w:r>
      <w:r>
        <w:rPr>
          <w:rFonts w:hint="eastAsia"/>
        </w:rPr>
        <w:t>-</w:t>
      </w:r>
      <w:r>
        <w:rPr>
          <w:rFonts w:hint="eastAsia"/>
        </w:rPr>
        <w:t>乌镇互联互通管网工程。为满足吴江城市供水后备能力要求，有效实现“水厂互补、清水联通”，为一体化示范区间清水互联互通提供保障，建设一体化互联互通</w:t>
      </w:r>
      <w:proofErr w:type="gramStart"/>
      <w:r>
        <w:rPr>
          <w:rFonts w:hint="eastAsia"/>
        </w:rPr>
        <w:t>汾</w:t>
      </w:r>
      <w:proofErr w:type="gramEnd"/>
      <w:r>
        <w:rPr>
          <w:rFonts w:hint="eastAsia"/>
        </w:rPr>
        <w:t>湖大道增压站，同时开展启动区边界供水管网的互联互通建设研究，配套新建吴江区与青浦区、嘉善县互联互通供水管网，不破供水隶属、打破供水边界，合力建设安全、优质、均等、高效的现代化供水体系。</w:t>
      </w:r>
    </w:p>
    <w:p w:rsidR="001B0704" w:rsidRDefault="001C115A">
      <w:pPr>
        <w:ind w:firstLine="641"/>
        <w:rPr>
          <w:rFonts w:eastAsia="华文仿宋" w:cs="Times New Roman"/>
          <w:b/>
          <w:szCs w:val="32"/>
        </w:rPr>
      </w:pPr>
      <w:r>
        <w:rPr>
          <w:rFonts w:eastAsia="华文仿宋" w:cs="Times New Roman" w:hint="eastAsia"/>
          <w:b/>
          <w:szCs w:val="32"/>
        </w:rPr>
        <w:t>（三）供水设施改造</w:t>
      </w:r>
    </w:p>
    <w:p w:rsidR="001B0704" w:rsidRDefault="001C115A">
      <w:pPr>
        <w:ind w:firstLine="640"/>
        <w:rPr>
          <w:b/>
        </w:rPr>
      </w:pPr>
      <w:r>
        <w:rPr>
          <w:rFonts w:hint="eastAsia"/>
        </w:rPr>
        <w:t>全面推进区域内的老旧小区供水管网、二次供水设施、农村低压区供水管网改造工程建设，实现“常态优质水，应急合格水”的供水目标。全区开展多个高品质供水示范区建设，开展高铁新城等</w:t>
      </w:r>
      <w:r>
        <w:t>8</w:t>
      </w:r>
      <w:r>
        <w:rPr>
          <w:rFonts w:hint="eastAsia"/>
        </w:rPr>
        <w:t>处直饮水试点，促进优水优用，进一步提高饮用水供水质量。</w:t>
      </w:r>
    </w:p>
    <w:p w:rsidR="001B0704" w:rsidRDefault="001C115A">
      <w:pPr>
        <w:pStyle w:val="2"/>
      </w:pPr>
      <w:bookmarkStart w:id="69" w:name="_Toc106873376"/>
      <w:r>
        <w:rPr>
          <w:rFonts w:hint="eastAsia"/>
        </w:rPr>
        <w:t>第二节</w:t>
      </w:r>
      <w:r>
        <w:t xml:space="preserve"> </w:t>
      </w:r>
      <w:r>
        <w:rPr>
          <w:rFonts w:hint="eastAsia"/>
        </w:rPr>
        <w:t>水资源高效利用</w:t>
      </w:r>
      <w:bookmarkEnd w:id="69"/>
    </w:p>
    <w:p w:rsidR="001B0704" w:rsidRDefault="001C115A">
      <w:pPr>
        <w:ind w:firstLine="640"/>
        <w:rPr>
          <w:b/>
        </w:rPr>
      </w:pPr>
      <w:r>
        <w:rPr>
          <w:rFonts w:hint="eastAsia"/>
        </w:rPr>
        <w:t>以国家节水行动为抓手，大力推动全社会节水，不断完善水资源调配体系，深化节水型社会建设，强化重点领域节水和节水型载体建设，推进非常规水资源利用，提高水资源利用效率和效益，实现水资源可持续利用。</w:t>
      </w:r>
    </w:p>
    <w:p w:rsidR="001B0704" w:rsidRDefault="001C115A">
      <w:pPr>
        <w:pStyle w:val="3"/>
        <w:ind w:firstLine="643"/>
      </w:pPr>
      <w:bookmarkStart w:id="70" w:name="_Toc54189032"/>
      <w:r>
        <w:rPr>
          <w:rFonts w:hint="eastAsia"/>
        </w:rPr>
        <w:lastRenderedPageBreak/>
        <w:t>一、完善水资源调配体系</w:t>
      </w:r>
      <w:bookmarkEnd w:id="70"/>
    </w:p>
    <w:p w:rsidR="001B0704" w:rsidRDefault="001C115A">
      <w:pPr>
        <w:ind w:firstLine="640"/>
        <w:rPr>
          <w:b/>
        </w:rPr>
      </w:pPr>
      <w:proofErr w:type="gramStart"/>
      <w:r>
        <w:t>严格取</w:t>
      </w:r>
      <w:proofErr w:type="gramEnd"/>
      <w:r>
        <w:t>用水计划管理</w:t>
      </w:r>
      <w:r>
        <w:rPr>
          <w:rFonts w:hint="eastAsia"/>
        </w:rPr>
        <w:t>，优化水资源工程调度，按市级统一部署，</w:t>
      </w:r>
      <w:r>
        <w:t>开展跨界、重要河湖水量分配和调度方案研究，统筹城乡融合发展，制定水量分配监测监控和监管考核保障措施，对</w:t>
      </w:r>
      <w:proofErr w:type="gramStart"/>
      <w:r>
        <w:t>超控制</w:t>
      </w:r>
      <w:proofErr w:type="gramEnd"/>
      <w:r>
        <w:t>指标地区实施取水许可限批。完善水资源调配体系</w:t>
      </w:r>
      <w:r>
        <w:rPr>
          <w:rFonts w:hint="eastAsia"/>
        </w:rPr>
        <w:t>，开展《吴江区水资源综合规划》《地下水利用与保护规划》《长三角生态绿色一体化发展示范区水资源管理集成创新试点吴江区实施方案》编制工作。</w:t>
      </w:r>
      <w:r>
        <w:t>制定重要河湖生态水位保障方案，有效提升河湖生态水位保障水平。加强取用水管控</w:t>
      </w:r>
      <w:r>
        <w:rPr>
          <w:rFonts w:hint="eastAsia"/>
        </w:rPr>
        <w:t>，开展取水口规范化升级改造，开展《水资源论证区域评估报告》、《水资源刚性约束“四定”试点实施方案》编制。</w:t>
      </w:r>
    </w:p>
    <w:p w:rsidR="001B0704" w:rsidRDefault="001C115A">
      <w:pPr>
        <w:pStyle w:val="3"/>
        <w:ind w:firstLine="643"/>
      </w:pPr>
      <w:bookmarkStart w:id="71" w:name="_Toc54189034"/>
      <w:r>
        <w:rPr>
          <w:rFonts w:hint="eastAsia"/>
        </w:rPr>
        <w:t>二、深化节水型社会建设</w:t>
      </w:r>
      <w:bookmarkEnd w:id="71"/>
    </w:p>
    <w:p w:rsidR="001B0704" w:rsidRDefault="001C115A">
      <w:pPr>
        <w:ind w:firstLine="643"/>
        <w:rPr>
          <w:b/>
        </w:rPr>
      </w:pPr>
      <w:r>
        <w:rPr>
          <w:rFonts w:hint="eastAsia"/>
          <w:b/>
        </w:rPr>
        <w:t>（一）重点领域节水</w:t>
      </w:r>
    </w:p>
    <w:p w:rsidR="001B0704" w:rsidRDefault="001C115A">
      <w:pPr>
        <w:ind w:firstLine="643"/>
        <w:rPr>
          <w:b/>
        </w:rPr>
      </w:pPr>
      <w:r>
        <w:rPr>
          <w:rFonts w:hint="eastAsia"/>
          <w:b/>
        </w:rPr>
        <w:t>城乡节水降损。</w:t>
      </w:r>
      <w:r>
        <w:rPr>
          <w:rFonts w:hint="eastAsia"/>
        </w:rPr>
        <w:t>推进城镇供水管网分区计量管理，建立精细化管理平台和漏损管控体系，结合市政道路建设对供水管网实施升级改造，降低供水管网漏损，同时加强对已建管道的查漏和日常维护工作。在</w:t>
      </w:r>
      <w:r>
        <w:t>公共领域和家庭组织开展节水器具</w:t>
      </w:r>
      <w:r>
        <w:rPr>
          <w:rFonts w:hint="eastAsia"/>
        </w:rPr>
        <w:t>、</w:t>
      </w:r>
      <w:r>
        <w:t>节水产品推广普及工作</w:t>
      </w:r>
      <w:r>
        <w:rPr>
          <w:rFonts w:hint="eastAsia"/>
        </w:rPr>
        <w:t>，</w:t>
      </w:r>
      <w:r>
        <w:t>加快公共领域节水改造。</w:t>
      </w:r>
    </w:p>
    <w:p w:rsidR="001B0704" w:rsidRDefault="001C115A">
      <w:pPr>
        <w:ind w:firstLine="643"/>
        <w:rPr>
          <w:b/>
        </w:rPr>
      </w:pPr>
      <w:r>
        <w:rPr>
          <w:rFonts w:hint="eastAsia"/>
          <w:b/>
        </w:rPr>
        <w:t>工业节水减排。</w:t>
      </w:r>
      <w:r>
        <w:rPr>
          <w:rFonts w:hint="eastAsia"/>
        </w:rPr>
        <w:t>推进工业节水改造，促进高耗水企业废水深度处理和达标再利用。</w:t>
      </w:r>
      <w:r>
        <w:t>积极推行水循环梯级利用，促进企业间串联用水、分质用水，</w:t>
      </w:r>
      <w:proofErr w:type="gramStart"/>
      <w:r>
        <w:t>一</w:t>
      </w:r>
      <w:proofErr w:type="gramEnd"/>
      <w:r>
        <w:t>水多用和循环利用。引导新建企业和园区</w:t>
      </w:r>
      <w:r>
        <w:lastRenderedPageBreak/>
        <w:t>在规划布局中统筹供排水、水处理及循环利用设施建设，推动企业间的用水系统集成优化。推动高耗水行业节水增效，严控高耗水行业产能扩张，</w:t>
      </w:r>
      <w:r>
        <w:rPr>
          <w:rFonts w:hint="eastAsia"/>
        </w:rPr>
        <w:t>开展水平衡测试</w:t>
      </w:r>
      <w:r>
        <w:t>300</w:t>
      </w:r>
      <w:r>
        <w:rPr>
          <w:rFonts w:hint="eastAsia"/>
        </w:rPr>
        <w:t>家和用水审计</w:t>
      </w:r>
      <w:r>
        <w:t>25</w:t>
      </w:r>
      <w:r>
        <w:rPr>
          <w:rFonts w:hint="eastAsia"/>
        </w:rPr>
        <w:t>家</w:t>
      </w:r>
      <w:r>
        <w:t>。推动工业企业绿色发展和产业转型升级，加快淘汰高耗水工艺、技术和设备，推广使用节水器具，建</w:t>
      </w:r>
      <w:r>
        <w:rPr>
          <w:rFonts w:hint="eastAsia"/>
        </w:rPr>
        <w:t>成</w:t>
      </w:r>
      <w:r>
        <w:t>1</w:t>
      </w:r>
      <w:r>
        <w:rPr>
          <w:rFonts w:hint="eastAsia"/>
        </w:rPr>
        <w:t>处节水型工业园区</w:t>
      </w:r>
      <w:r>
        <w:t>。</w:t>
      </w:r>
    </w:p>
    <w:p w:rsidR="001B0704" w:rsidRDefault="001C115A">
      <w:pPr>
        <w:ind w:firstLine="643"/>
        <w:rPr>
          <w:b/>
          <w:bCs/>
        </w:rPr>
      </w:pPr>
      <w:r>
        <w:rPr>
          <w:rFonts w:hint="eastAsia"/>
          <w:b/>
          <w:bCs/>
        </w:rPr>
        <w:t>农业节水增效。</w:t>
      </w:r>
      <w:r>
        <w:rPr>
          <w:rFonts w:hint="eastAsia"/>
        </w:rPr>
        <w:t>推广高效节水灌溉技术，加快完善农业用水计量设施建设，推动农业灌溉精细化、精准化管理，稳固提升农田灌溉水利用系数，建设</w:t>
      </w:r>
      <w:r>
        <w:rPr>
          <w:rFonts w:hint="eastAsia"/>
        </w:rPr>
        <w:t>1</w:t>
      </w:r>
      <w:r>
        <w:rPr>
          <w:rFonts w:hint="eastAsia"/>
        </w:rPr>
        <w:t>处节水型农业园区。探索灌溉定额控制制度，加快</w:t>
      </w:r>
      <w:r>
        <w:rPr>
          <w:rFonts w:hint="eastAsia"/>
          <w:bCs/>
        </w:rPr>
        <w:t>推进农业水价综合改革全面覆盖。</w:t>
      </w:r>
    </w:p>
    <w:p w:rsidR="001B0704" w:rsidRDefault="001C115A">
      <w:pPr>
        <w:ind w:firstLine="643"/>
        <w:rPr>
          <w:b/>
        </w:rPr>
      </w:pPr>
      <w:r>
        <w:rPr>
          <w:rFonts w:hint="eastAsia"/>
          <w:b/>
        </w:rPr>
        <w:t>（二）</w:t>
      </w:r>
      <w:r>
        <w:rPr>
          <w:b/>
        </w:rPr>
        <w:t>节水型载体建设</w:t>
      </w:r>
    </w:p>
    <w:p w:rsidR="001B0704" w:rsidRDefault="001C115A">
      <w:pPr>
        <w:ind w:firstLine="640"/>
      </w:pPr>
      <w:r>
        <w:rPr>
          <w:rFonts w:hint="eastAsia"/>
        </w:rPr>
        <w:t>围绕节水型载体覆盖率和载体建设质量同步提升的目标，继续推进节水型载体建设工作，高质量创建节水型园区、企业、学校、社区等</w:t>
      </w:r>
      <w:r>
        <w:rPr>
          <w:rFonts w:hint="eastAsia"/>
        </w:rPr>
        <w:t>60</w:t>
      </w:r>
      <w:r>
        <w:rPr>
          <w:rFonts w:hint="eastAsia"/>
        </w:rPr>
        <w:t>个，积极组织申报“水效领跑者”，以点带面促进全社会节水，完成吴江区国家级县域节水型社会达标创建工作。</w:t>
      </w:r>
    </w:p>
    <w:p w:rsidR="001B0704" w:rsidRDefault="001C115A">
      <w:pPr>
        <w:pStyle w:val="3"/>
        <w:ind w:firstLine="643"/>
      </w:pPr>
      <w:bookmarkStart w:id="72" w:name="_Toc54189037"/>
      <w:r>
        <w:rPr>
          <w:rFonts w:hint="eastAsia"/>
        </w:rPr>
        <w:t>三、推进非常规水资源利用</w:t>
      </w:r>
      <w:bookmarkEnd w:id="72"/>
    </w:p>
    <w:p w:rsidR="001B0704" w:rsidRDefault="001C115A">
      <w:pPr>
        <w:ind w:firstLine="640"/>
      </w:pPr>
      <w:r>
        <w:rPr>
          <w:rFonts w:hint="eastAsia"/>
        </w:rPr>
        <w:t>结合海绵城市建设，综合采用渗、滞、蓄、净、用、排等措施，</w:t>
      </w:r>
      <w:proofErr w:type="gramStart"/>
      <w:r>
        <w:rPr>
          <w:rFonts w:hint="eastAsia"/>
        </w:rPr>
        <w:t>推进低</w:t>
      </w:r>
      <w:proofErr w:type="gramEnd"/>
      <w:r>
        <w:rPr>
          <w:rFonts w:hint="eastAsia"/>
        </w:rPr>
        <w:t>影响开发、优化雨水收集排放系统、完善</w:t>
      </w:r>
      <w:proofErr w:type="gramStart"/>
      <w:r>
        <w:rPr>
          <w:rFonts w:hint="eastAsia"/>
        </w:rPr>
        <w:t>城市雨洪排蓄</w:t>
      </w:r>
      <w:proofErr w:type="gramEnd"/>
      <w:r>
        <w:rPr>
          <w:rFonts w:hint="eastAsia"/>
        </w:rPr>
        <w:t>格局，扩大雨水资源有效利用规模，强化城镇径流污染控制和削减。</w:t>
      </w:r>
    </w:p>
    <w:p w:rsidR="001B0704" w:rsidRDefault="001C115A">
      <w:pPr>
        <w:pStyle w:val="3"/>
        <w:ind w:firstLine="643"/>
      </w:pPr>
      <w:r>
        <w:rPr>
          <w:rFonts w:hint="eastAsia"/>
        </w:rPr>
        <w:t>四、实施河湖健康评价</w:t>
      </w:r>
    </w:p>
    <w:p w:rsidR="001B0704" w:rsidRDefault="001C115A">
      <w:pPr>
        <w:ind w:firstLine="640"/>
      </w:pPr>
      <w:r>
        <w:rPr>
          <w:rFonts w:ascii="Arial" w:hAnsi="Arial" w:cs="Arial"/>
          <w:color w:val="333333"/>
          <w:shd w:val="clear" w:color="auto" w:fill="FFFFFF"/>
        </w:rPr>
        <w:t>立足于准确评估河湖健康状态，科学分析河湖问题，强化落</w:t>
      </w:r>
      <w:r>
        <w:rPr>
          <w:rFonts w:ascii="Arial" w:hAnsi="Arial" w:cs="Arial"/>
          <w:color w:val="333333"/>
          <w:shd w:val="clear" w:color="auto" w:fill="FFFFFF"/>
        </w:rPr>
        <w:lastRenderedPageBreak/>
        <w:t>实河湖长制的技术手段，为</w:t>
      </w:r>
      <w:r>
        <w:rPr>
          <w:rFonts w:ascii="Arial" w:hAnsi="Arial" w:cs="Arial" w:hint="eastAsia"/>
          <w:color w:val="333333"/>
          <w:shd w:val="clear" w:color="auto" w:fill="FFFFFF"/>
        </w:rPr>
        <w:t>强化</w:t>
      </w:r>
      <w:r>
        <w:rPr>
          <w:rFonts w:ascii="Arial" w:hAnsi="Arial" w:cs="Arial"/>
          <w:color w:val="333333"/>
          <w:shd w:val="clear" w:color="auto" w:fill="FFFFFF"/>
        </w:rPr>
        <w:t>水资源保护，合理</w:t>
      </w:r>
      <w:r>
        <w:rPr>
          <w:rFonts w:hint="eastAsia"/>
        </w:rPr>
        <w:t>制定计划并分级有序实施境内</w:t>
      </w:r>
      <w:r>
        <w:rPr>
          <w:rFonts w:hint="eastAsia"/>
        </w:rPr>
        <w:t>60</w:t>
      </w:r>
      <w:r>
        <w:rPr>
          <w:rFonts w:hint="eastAsia"/>
        </w:rPr>
        <w:t>条重要河湖的健康评价工作。</w:t>
      </w:r>
    </w:p>
    <w:p w:rsidR="001B0704" w:rsidRDefault="001C115A">
      <w:pPr>
        <w:pStyle w:val="2"/>
      </w:pPr>
      <w:bookmarkStart w:id="73" w:name="_Toc106873377"/>
      <w:r>
        <w:rPr>
          <w:rFonts w:hint="eastAsia"/>
        </w:rPr>
        <w:t>第三节</w:t>
      </w:r>
      <w:r>
        <w:t xml:space="preserve"> </w:t>
      </w:r>
      <w:r>
        <w:rPr>
          <w:rFonts w:hint="eastAsia"/>
        </w:rPr>
        <w:t>水环境治理改善</w:t>
      </w:r>
      <w:bookmarkEnd w:id="73"/>
    </w:p>
    <w:p w:rsidR="001B0704" w:rsidRDefault="001C115A">
      <w:pPr>
        <w:ind w:firstLine="640"/>
        <w:rPr>
          <w:b/>
        </w:rPr>
      </w:pPr>
      <w:r>
        <w:rPr>
          <w:rFonts w:hint="eastAsia"/>
        </w:rPr>
        <w:t>按照高质量发展和生态文明建设要求，为进一步改善全区水环境质量，减少污染物排放，结合《吴江区城乡生活污水处理提质增效精准攻坚</w:t>
      </w:r>
      <w:r>
        <w:t>“333”</w:t>
      </w:r>
      <w:r>
        <w:rPr>
          <w:rFonts w:hint="eastAsia"/>
        </w:rPr>
        <w:t>行动实施意见》要求，</w:t>
      </w:r>
      <w:r>
        <w:t>深化城乡污水同标共治，构建城乡污水收集处理新格局</w:t>
      </w:r>
      <w:r>
        <w:rPr>
          <w:rFonts w:hint="eastAsia"/>
        </w:rPr>
        <w:t>，推动跨河河湖联合治理及水系结构优化调整，以系统治理理念为指导推进组团式发展，两头发力同步解决来水和排水问题，持续改善水环境状况。</w:t>
      </w:r>
    </w:p>
    <w:p w:rsidR="001B0704" w:rsidRDefault="001C115A">
      <w:pPr>
        <w:pStyle w:val="3"/>
        <w:ind w:firstLine="643"/>
      </w:pPr>
      <w:bookmarkStart w:id="74" w:name="_Toc54189039"/>
      <w:r>
        <w:rPr>
          <w:rFonts w:hint="eastAsia"/>
        </w:rPr>
        <w:t>一、加强城乡生活污水处理</w:t>
      </w:r>
      <w:bookmarkEnd w:id="74"/>
    </w:p>
    <w:p w:rsidR="001B0704" w:rsidRDefault="001C115A">
      <w:pPr>
        <w:ind w:firstLine="643"/>
        <w:rPr>
          <w:b/>
        </w:rPr>
      </w:pPr>
      <w:r>
        <w:rPr>
          <w:rFonts w:hint="eastAsia"/>
          <w:b/>
        </w:rPr>
        <w:t>（一）污水处理厂建设</w:t>
      </w:r>
    </w:p>
    <w:p w:rsidR="001B0704" w:rsidRDefault="001C115A">
      <w:pPr>
        <w:ind w:firstLine="640"/>
        <w:rPr>
          <w:b/>
        </w:rPr>
      </w:pPr>
      <w:r>
        <w:t>优化调整城镇污水处理厂布局，</w:t>
      </w:r>
      <w:r>
        <w:rPr>
          <w:rFonts w:hint="eastAsia"/>
        </w:rPr>
        <w:t>规划迁建吴江污水厂，新建盛泽南部工业区和</w:t>
      </w:r>
      <w:proofErr w:type="gramStart"/>
      <w:r>
        <w:rPr>
          <w:rFonts w:hint="eastAsia"/>
        </w:rPr>
        <w:t>汾</w:t>
      </w:r>
      <w:proofErr w:type="gramEnd"/>
      <w:r>
        <w:rPr>
          <w:rFonts w:hint="eastAsia"/>
        </w:rPr>
        <w:t>湖高铁新城污水厂，扩建城南、运东、平望、桃源、震泽、七都、桥北污水处理厂等，扩容横扇、盛泽南霄、吴江污水处理厂等，新增处理能力约</w:t>
      </w:r>
      <w:r>
        <w:t>24.75</w:t>
      </w:r>
      <w:r>
        <w:rPr>
          <w:rFonts w:hint="eastAsia"/>
        </w:rPr>
        <w:t>万吨</w:t>
      </w:r>
      <w:r>
        <w:t>/</w:t>
      </w:r>
      <w:r>
        <w:rPr>
          <w:rFonts w:hint="eastAsia"/>
        </w:rPr>
        <w:t>日。全面开展城镇污水厂尾水提标改造，先行启动区城镇污水厂尾水生态净化系统全覆盖，以盛泽南</w:t>
      </w:r>
      <w:proofErr w:type="gramStart"/>
      <w:r>
        <w:rPr>
          <w:rFonts w:hint="eastAsia"/>
        </w:rPr>
        <w:t>霄</w:t>
      </w:r>
      <w:proofErr w:type="gramEnd"/>
      <w:r>
        <w:rPr>
          <w:rFonts w:hint="eastAsia"/>
        </w:rPr>
        <w:t>片区、</w:t>
      </w:r>
      <w:proofErr w:type="gramStart"/>
      <w:r>
        <w:rPr>
          <w:rFonts w:hint="eastAsia"/>
        </w:rPr>
        <w:t>汾</w:t>
      </w:r>
      <w:proofErr w:type="gramEnd"/>
      <w:r>
        <w:rPr>
          <w:rFonts w:hint="eastAsia"/>
        </w:rPr>
        <w:t>湖高铁新城片区和太湖新城友谊片区为重点治理片开展组团融合发展，将尾水湿地打造与城市建设相融合，进一步提高水环境容量。</w:t>
      </w:r>
    </w:p>
    <w:p w:rsidR="001B0704" w:rsidRDefault="001C115A">
      <w:pPr>
        <w:ind w:firstLine="643"/>
        <w:rPr>
          <w:b/>
        </w:rPr>
      </w:pPr>
      <w:r>
        <w:rPr>
          <w:rFonts w:hint="eastAsia"/>
          <w:b/>
        </w:rPr>
        <w:t>（二）污水管网建设</w:t>
      </w:r>
    </w:p>
    <w:p w:rsidR="001B0704" w:rsidRDefault="001C115A">
      <w:pPr>
        <w:ind w:firstLine="640"/>
        <w:rPr>
          <w:b/>
        </w:rPr>
      </w:pPr>
      <w:r>
        <w:rPr>
          <w:rFonts w:hint="eastAsia"/>
        </w:rPr>
        <w:t>完善污水收集系统，在全区范围内对泵站管网实施升级改造，</w:t>
      </w:r>
      <w:r>
        <w:rPr>
          <w:rFonts w:hint="eastAsia"/>
        </w:rPr>
        <w:lastRenderedPageBreak/>
        <w:t>同时加强全区污水泵站标准化建设，新（改）建泵站</w:t>
      </w:r>
      <w:r>
        <w:rPr>
          <w:rFonts w:hint="eastAsia"/>
        </w:rPr>
        <w:t>3</w:t>
      </w:r>
      <w:r>
        <w:rPr>
          <w:rFonts w:hint="eastAsia"/>
        </w:rPr>
        <w:t>座，标准化改造</w:t>
      </w:r>
      <w:r>
        <w:rPr>
          <w:rFonts w:hint="eastAsia"/>
        </w:rPr>
        <w:t>88</w:t>
      </w:r>
      <w:r>
        <w:rPr>
          <w:rFonts w:hint="eastAsia"/>
        </w:rPr>
        <w:t>个。全面排查污水管网覆盖情况，结合市政道路建设增加污水管网覆盖度，新建污水管网</w:t>
      </w:r>
      <w:r>
        <w:t>189</w:t>
      </w:r>
      <w:r>
        <w:rPr>
          <w:rFonts w:hint="eastAsia"/>
        </w:rPr>
        <w:t>千米。实施</w:t>
      </w:r>
      <w:r>
        <w:t>雨水管网、污水主支网检测与修复，提升污水管网检测修复和养护管理水平。打破行政壁垒</w:t>
      </w:r>
      <w:r>
        <w:rPr>
          <w:rFonts w:hint="eastAsia"/>
        </w:rPr>
        <w:t>，</w:t>
      </w:r>
      <w:r>
        <w:t>加强互联互通管网的市域统筹</w:t>
      </w:r>
      <w:r>
        <w:rPr>
          <w:rFonts w:hint="eastAsia"/>
        </w:rPr>
        <w:t>，</w:t>
      </w:r>
      <w:r>
        <w:t>探索区域协同</w:t>
      </w:r>
      <w:r>
        <w:rPr>
          <w:rFonts w:hint="eastAsia"/>
        </w:rPr>
        <w:t>，推进吴江污水厂、城南污水厂间的应急联通管道，增强污水调度和应急响应能力。</w:t>
      </w:r>
    </w:p>
    <w:p w:rsidR="001B0704" w:rsidRDefault="001C115A">
      <w:pPr>
        <w:ind w:firstLine="643"/>
        <w:rPr>
          <w:b/>
        </w:rPr>
      </w:pPr>
      <w:r>
        <w:rPr>
          <w:rFonts w:hint="eastAsia"/>
          <w:b/>
        </w:rPr>
        <w:t>（三）污水排放管控</w:t>
      </w:r>
    </w:p>
    <w:p w:rsidR="001B0704" w:rsidRDefault="001C115A">
      <w:pPr>
        <w:ind w:firstLine="640"/>
        <w:rPr>
          <w:b/>
        </w:rPr>
      </w:pPr>
      <w:r>
        <w:rPr>
          <w:rFonts w:hint="eastAsia"/>
        </w:rPr>
        <w:t>着力解决薄弱环节与突出问题，强化源头污染管控。开展城镇建成区沿河排水口、入河排污口、暗涵内排口、沿河截流管道等的排查，整治非</w:t>
      </w:r>
      <w:proofErr w:type="gramStart"/>
      <w:r>
        <w:rPr>
          <w:rFonts w:hint="eastAsia"/>
        </w:rPr>
        <w:t>雨出流排</w:t>
      </w:r>
      <w:proofErr w:type="gramEnd"/>
      <w:r>
        <w:rPr>
          <w:rFonts w:hint="eastAsia"/>
        </w:rPr>
        <w:t>口</w:t>
      </w:r>
      <w:r>
        <w:t>317</w:t>
      </w:r>
      <w:r>
        <w:rPr>
          <w:rFonts w:hint="eastAsia"/>
        </w:rPr>
        <w:t>处。整治阳台和单位内部排水，全面排查居民小区、商业综合体、公共建筑和单位内部雨污水管网和检查井错混接、总排口接管等情况，推进</w:t>
      </w:r>
      <w:r>
        <w:t>166</w:t>
      </w:r>
      <w:r>
        <w:rPr>
          <w:rFonts w:hint="eastAsia"/>
        </w:rPr>
        <w:t>个小区阳台污水收集处理整治。</w:t>
      </w:r>
    </w:p>
    <w:p w:rsidR="001B0704" w:rsidRDefault="001C115A">
      <w:pPr>
        <w:ind w:firstLine="643"/>
        <w:rPr>
          <w:b/>
        </w:rPr>
      </w:pPr>
      <w:r>
        <w:rPr>
          <w:rFonts w:hint="eastAsia"/>
          <w:b/>
        </w:rPr>
        <w:t>（四）污水处理提质增效达标区建设</w:t>
      </w:r>
    </w:p>
    <w:p w:rsidR="001B0704" w:rsidRDefault="001C115A">
      <w:pPr>
        <w:ind w:firstLine="640"/>
        <w:rPr>
          <w:b/>
        </w:rPr>
      </w:pPr>
      <w:r>
        <w:rPr>
          <w:rFonts w:hint="eastAsia"/>
        </w:rPr>
        <w:t>树立全过程管理理念，持续开展“三消除”、“三整治”、“三提升”工作，加强新技术、新材料、新工艺运用，按照区、区镇（街道）、社区分层级推进“污水处理提质增效达标区”建设，全区共建设</w:t>
      </w:r>
      <w:r>
        <w:t>219</w:t>
      </w:r>
      <w:r>
        <w:rPr>
          <w:rFonts w:hint="eastAsia"/>
        </w:rPr>
        <w:t>个污水处理提质增效达标区。</w:t>
      </w:r>
    </w:p>
    <w:p w:rsidR="001B0704" w:rsidRDefault="001C115A">
      <w:pPr>
        <w:pStyle w:val="3"/>
        <w:ind w:firstLine="643"/>
      </w:pPr>
      <w:bookmarkStart w:id="75" w:name="_Toc54189040"/>
      <w:r>
        <w:rPr>
          <w:rFonts w:hint="eastAsia"/>
        </w:rPr>
        <w:t>二、完善污（淤）</w:t>
      </w:r>
      <w:proofErr w:type="gramStart"/>
      <w:r>
        <w:rPr>
          <w:rFonts w:hint="eastAsia"/>
        </w:rPr>
        <w:t>泥处理</w:t>
      </w:r>
      <w:proofErr w:type="gramEnd"/>
      <w:r>
        <w:rPr>
          <w:rFonts w:hint="eastAsia"/>
        </w:rPr>
        <w:t>处置</w:t>
      </w:r>
      <w:bookmarkEnd w:id="75"/>
    </w:p>
    <w:p w:rsidR="001B0704" w:rsidRDefault="001C115A">
      <w:pPr>
        <w:ind w:firstLine="640"/>
        <w:rPr>
          <w:b/>
        </w:rPr>
      </w:pPr>
      <w:r>
        <w:rPr>
          <w:rFonts w:hint="eastAsia"/>
        </w:rPr>
        <w:t>贯彻落实“低碳水务”理念，加强河道清淤底泥、水厂</w:t>
      </w:r>
      <w:proofErr w:type="gramStart"/>
      <w:r>
        <w:rPr>
          <w:rFonts w:hint="eastAsia"/>
        </w:rPr>
        <w:t>管网</w:t>
      </w:r>
      <w:r>
        <w:rPr>
          <w:rFonts w:hint="eastAsia"/>
        </w:rPr>
        <w:lastRenderedPageBreak/>
        <w:t>通沟污泥</w:t>
      </w:r>
      <w:proofErr w:type="gramEnd"/>
      <w:r>
        <w:rPr>
          <w:rFonts w:hint="eastAsia"/>
        </w:rPr>
        <w:t>的减量化、无害化、资源化处理，拓展多渠道、安全稳定可持续的处置方式，开展污（淤）泥“三化”的试点建设。结合湿地建设、绿化培土推进污泥和底泥的减量化利用，结合焚烧发电、制肥和建材生产等方式实现废弃物的无害化和资源化处置，</w:t>
      </w:r>
      <w:proofErr w:type="gramStart"/>
      <w:r>
        <w:rPr>
          <w:rFonts w:hint="eastAsia"/>
        </w:rPr>
        <w:t>新增通沟污泥</w:t>
      </w:r>
      <w:proofErr w:type="gramEnd"/>
      <w:r>
        <w:rPr>
          <w:rFonts w:hint="eastAsia"/>
        </w:rPr>
        <w:t>处理规模</w:t>
      </w:r>
      <w:r>
        <w:t>150</w:t>
      </w:r>
      <w:r>
        <w:rPr>
          <w:rFonts w:hint="eastAsia"/>
        </w:rPr>
        <w:t>吨</w:t>
      </w:r>
      <w:r>
        <w:t>/</w:t>
      </w:r>
      <w:r>
        <w:rPr>
          <w:rFonts w:hint="eastAsia"/>
        </w:rPr>
        <w:t>日。</w:t>
      </w:r>
    </w:p>
    <w:p w:rsidR="001B0704" w:rsidRDefault="001C115A">
      <w:pPr>
        <w:pStyle w:val="3"/>
        <w:ind w:firstLine="643"/>
      </w:pPr>
      <w:bookmarkStart w:id="76" w:name="_Toc54189041"/>
      <w:r>
        <w:rPr>
          <w:rFonts w:hint="eastAsia"/>
        </w:rPr>
        <w:t>三、深化农村生活污水治理</w:t>
      </w:r>
      <w:bookmarkEnd w:id="76"/>
    </w:p>
    <w:p w:rsidR="001B0704" w:rsidRDefault="001C115A">
      <w:pPr>
        <w:ind w:firstLine="640"/>
        <w:rPr>
          <w:b/>
        </w:rPr>
      </w:pPr>
      <w:r>
        <w:rPr>
          <w:rFonts w:hint="eastAsia"/>
        </w:rPr>
        <w:t>深入推进全区农村生活污水治理，规范排水户接纳管理，做到污水应收尽收，配套建设污水治理设施。重点推进建设年代久、建设标准低或无法正常运行的农村生活污水治理设施升级改造，有条件接入市政污水管网的村庄原则上就近接入市政管网进行处理，远离市政管网的旅游区、服务区、交通场站全面建设生活污水治理系统。</w:t>
      </w:r>
    </w:p>
    <w:p w:rsidR="001B0704" w:rsidRDefault="001C115A">
      <w:pPr>
        <w:pStyle w:val="3"/>
        <w:ind w:firstLine="643"/>
      </w:pPr>
      <w:bookmarkStart w:id="77" w:name="_Toc54189042"/>
      <w:r>
        <w:rPr>
          <w:rFonts w:hint="eastAsia"/>
        </w:rPr>
        <w:t>四、</w:t>
      </w:r>
      <w:bookmarkEnd w:id="77"/>
      <w:r>
        <w:rPr>
          <w:rFonts w:hint="eastAsia"/>
        </w:rPr>
        <w:t>推动跨</w:t>
      </w:r>
      <w:proofErr w:type="gramStart"/>
      <w:r>
        <w:rPr>
          <w:rFonts w:hint="eastAsia"/>
        </w:rPr>
        <w:t>界河湖</w:t>
      </w:r>
      <w:proofErr w:type="gramEnd"/>
      <w:r>
        <w:rPr>
          <w:rFonts w:hint="eastAsia"/>
        </w:rPr>
        <w:t>联合治理</w:t>
      </w:r>
    </w:p>
    <w:p w:rsidR="001B0704" w:rsidRDefault="001C115A">
      <w:pPr>
        <w:ind w:firstLine="640"/>
      </w:pPr>
      <w:r>
        <w:rPr>
          <w:rFonts w:hint="eastAsia"/>
        </w:rPr>
        <w:t>以联合河长制为抓手，以《长三角生态绿色一体化发展示范区重点跨界水体联保专项方案》为指导，推进西</w:t>
      </w:r>
      <w:proofErr w:type="gramStart"/>
      <w:r>
        <w:rPr>
          <w:rFonts w:hint="eastAsia"/>
        </w:rPr>
        <w:t>浒</w:t>
      </w:r>
      <w:proofErr w:type="gramEnd"/>
      <w:r>
        <w:rPr>
          <w:rFonts w:hint="eastAsia"/>
        </w:rPr>
        <w:t>荡、菜花漾、</w:t>
      </w:r>
      <w:proofErr w:type="gramStart"/>
      <w:r>
        <w:rPr>
          <w:rFonts w:hint="eastAsia"/>
        </w:rPr>
        <w:t>北亭港等</w:t>
      </w:r>
      <w:proofErr w:type="gramEnd"/>
      <w:r>
        <w:t>26</w:t>
      </w:r>
      <w:r>
        <w:rPr>
          <w:rFonts w:hint="eastAsia"/>
        </w:rPr>
        <w:t>条（座）</w:t>
      </w:r>
      <w:proofErr w:type="gramStart"/>
      <w:r>
        <w:rPr>
          <w:rFonts w:hint="eastAsia"/>
        </w:rPr>
        <w:t>青吴嘉重点跨界河湖</w:t>
      </w:r>
      <w:proofErr w:type="gramEnd"/>
      <w:r>
        <w:rPr>
          <w:rFonts w:hint="eastAsia"/>
        </w:rPr>
        <w:t>联合治理，逐年落实跨</w:t>
      </w:r>
      <w:proofErr w:type="gramStart"/>
      <w:r>
        <w:rPr>
          <w:rFonts w:hint="eastAsia"/>
        </w:rPr>
        <w:t>界河湖</w:t>
      </w:r>
      <w:proofErr w:type="gramEnd"/>
      <w:r>
        <w:rPr>
          <w:rFonts w:hint="eastAsia"/>
        </w:rPr>
        <w:t>联合治理项目，扎实推进一体化示范区生态环境建设，切实改善跨界河湖水生态环境。强化上下游协同治理，进一步开展省际边界及重点区域水葫芦清剿专项工作，切实改善跨界河湖水生态环境，推动长三角生态绿色共建、环境共治、美丽共享。</w:t>
      </w:r>
    </w:p>
    <w:p w:rsidR="001B0704" w:rsidRDefault="001C115A">
      <w:pPr>
        <w:pStyle w:val="3"/>
        <w:ind w:firstLine="643"/>
      </w:pPr>
      <w:r>
        <w:rPr>
          <w:rFonts w:hint="eastAsia"/>
        </w:rPr>
        <w:lastRenderedPageBreak/>
        <w:t>五、水系结构优化调整</w:t>
      </w:r>
    </w:p>
    <w:p w:rsidR="001B0704" w:rsidRDefault="001C115A">
      <w:pPr>
        <w:ind w:firstLine="640"/>
        <w:rPr>
          <w:b/>
        </w:rPr>
      </w:pPr>
      <w:r>
        <w:rPr>
          <w:rFonts w:hint="eastAsia"/>
        </w:rPr>
        <w:t>以水安全保障为基本需求，协调水域空间和经济社会发展的关系，结合产业布局和用地开发，</w:t>
      </w:r>
      <w:r>
        <w:rPr>
          <w:rFonts w:hint="eastAsia"/>
          <w:bCs/>
        </w:rPr>
        <w:t>科学优化水系结构，实施</w:t>
      </w:r>
      <w:r>
        <w:rPr>
          <w:rFonts w:hint="eastAsia"/>
        </w:rPr>
        <w:t>水系连通、小微水体调整、河湖水域整形等，</w:t>
      </w:r>
      <w:r>
        <w:rPr>
          <w:rFonts w:hint="eastAsia"/>
          <w:bCs/>
        </w:rPr>
        <w:t>全面提升土地开发利用率，畅通河湖连通，盘活水体，改善片区水环境，</w:t>
      </w:r>
      <w:r>
        <w:rPr>
          <w:rFonts w:hint="eastAsia"/>
        </w:rPr>
        <w:t>分批次开展盛泽等地</w:t>
      </w:r>
      <w:r>
        <w:t>“</w:t>
      </w:r>
      <w:r>
        <w:rPr>
          <w:rFonts w:hint="eastAsia"/>
        </w:rPr>
        <w:t>优水网</w:t>
      </w:r>
      <w:r>
        <w:t>”</w:t>
      </w:r>
      <w:r>
        <w:rPr>
          <w:rFonts w:hint="eastAsia"/>
        </w:rPr>
        <w:t>试点片区的水系结构优化调整，充分发挥水系对城市功能配置和产业布局的服务和调节作用，</w:t>
      </w:r>
      <w:r>
        <w:rPr>
          <w:rFonts w:hint="eastAsia"/>
          <w:bCs/>
        </w:rPr>
        <w:t>将河湖自然禀赋转化为生态优势，进而转化为经济社会高质量发展新动能。</w:t>
      </w:r>
    </w:p>
    <w:p w:rsidR="001B0704" w:rsidRDefault="001C115A">
      <w:pPr>
        <w:pStyle w:val="2"/>
      </w:pPr>
      <w:bookmarkStart w:id="78" w:name="_Toc106873378"/>
      <w:r>
        <w:rPr>
          <w:rFonts w:hint="eastAsia"/>
        </w:rPr>
        <w:t>第四节</w:t>
      </w:r>
      <w:r>
        <w:t xml:space="preserve"> </w:t>
      </w:r>
      <w:r>
        <w:rPr>
          <w:rFonts w:hint="eastAsia"/>
        </w:rPr>
        <w:t>水生态保护修复</w:t>
      </w:r>
      <w:bookmarkEnd w:id="78"/>
    </w:p>
    <w:p w:rsidR="001B0704" w:rsidRDefault="001C115A">
      <w:pPr>
        <w:ind w:firstLine="640"/>
        <w:rPr>
          <w:b/>
        </w:rPr>
      </w:pPr>
      <w:r>
        <w:rPr>
          <w:rFonts w:hint="eastAsia"/>
        </w:rPr>
        <w:t>紧扣长三角一体化示范区建设，</w:t>
      </w:r>
      <w:r>
        <w:t>以打造人民满意幸福河湖为目标，以</w:t>
      </w:r>
      <w:r>
        <w:rPr>
          <w:rFonts w:hint="eastAsia"/>
        </w:rPr>
        <w:t>幸福河湖</w:t>
      </w:r>
      <w:r>
        <w:t>建设为抓手，</w:t>
      </w:r>
      <w:r>
        <w:rPr>
          <w:rFonts w:hint="eastAsia"/>
        </w:rPr>
        <w:t>加大河湖生态保护修复力度，开展“美湖漾”河湖综合治理，贯彻落实乡村振兴战略，推进农村水系综合整治和农村生态河道建设，强化水土保持和生态涵养，提升水生态系统的质量和稳定性，服务一体化示范区湖区新经济高质量发展。</w:t>
      </w:r>
    </w:p>
    <w:p w:rsidR="001B0704" w:rsidRDefault="001C115A">
      <w:pPr>
        <w:pStyle w:val="3"/>
        <w:ind w:firstLine="643"/>
      </w:pPr>
      <w:bookmarkStart w:id="79" w:name="_Toc54189028"/>
      <w:r>
        <w:rPr>
          <w:rFonts w:hint="eastAsia"/>
        </w:rPr>
        <w:t>一、推进河湖综合治理</w:t>
      </w:r>
      <w:bookmarkEnd w:id="79"/>
    </w:p>
    <w:p w:rsidR="001B0704" w:rsidRDefault="001C115A">
      <w:pPr>
        <w:ind w:firstLine="643"/>
        <w:rPr>
          <w:b/>
        </w:rPr>
      </w:pPr>
      <w:r>
        <w:rPr>
          <w:rFonts w:hint="eastAsia"/>
          <w:b/>
        </w:rPr>
        <w:t>（一）美丽湖泊群综合治理</w:t>
      </w:r>
    </w:p>
    <w:p w:rsidR="001B0704" w:rsidRDefault="001C115A">
      <w:pPr>
        <w:ind w:firstLine="640"/>
        <w:rPr>
          <w:b/>
        </w:rPr>
      </w:pPr>
      <w:r>
        <w:rPr>
          <w:rFonts w:hint="eastAsia"/>
        </w:rPr>
        <w:t>以长三角生态绿色一体化示范区防洪</w:t>
      </w:r>
      <w:proofErr w:type="gramStart"/>
      <w:r>
        <w:rPr>
          <w:rFonts w:hint="eastAsia"/>
        </w:rPr>
        <w:t>保安为</w:t>
      </w:r>
      <w:proofErr w:type="gramEnd"/>
      <w:r>
        <w:rPr>
          <w:rFonts w:hint="eastAsia"/>
        </w:rPr>
        <w:t>基础开展“</w:t>
      </w:r>
      <w:r>
        <w:rPr>
          <w:rFonts w:hint="eastAsia"/>
          <w:bCs/>
        </w:rPr>
        <w:t>美湖漾</w:t>
      </w:r>
      <w:r>
        <w:rPr>
          <w:rFonts w:hint="eastAsia"/>
        </w:rPr>
        <w:t>”生态湖泊群综合治理，打造“太湖绿心”，实施太湖岸线水网修复和水岸景观建设，连片打造</w:t>
      </w:r>
      <w:r>
        <w:t>“</w:t>
      </w:r>
      <w:r>
        <w:rPr>
          <w:rFonts w:hint="eastAsia"/>
        </w:rPr>
        <w:t>北麻漾湖群、长漾湖群、元荡湖群、三白荡湖群”等湖泊群，以湖群为中心组团式服务湖区新</w:t>
      </w:r>
      <w:r>
        <w:rPr>
          <w:rFonts w:hint="eastAsia"/>
        </w:rPr>
        <w:lastRenderedPageBreak/>
        <w:t>经济发展。完成吴江区水系连通及农村水系综合整治试点县项目剩余工程，实施包括生态清淤、岸坡整治、水源涵养、景观人文等工程，凸显吴江“百湖之城”风光，助推世界级湖区建设。</w:t>
      </w:r>
    </w:p>
    <w:p w:rsidR="001B0704" w:rsidRDefault="001C115A">
      <w:pPr>
        <w:ind w:firstLine="643"/>
        <w:rPr>
          <w:b/>
        </w:rPr>
      </w:pPr>
      <w:bookmarkStart w:id="80" w:name="_Toc54189029"/>
      <w:r>
        <w:rPr>
          <w:rFonts w:hint="eastAsia"/>
          <w:b/>
        </w:rPr>
        <w:t>（二）幸福河湖建设</w:t>
      </w:r>
      <w:bookmarkEnd w:id="80"/>
    </w:p>
    <w:p w:rsidR="001B0704" w:rsidRDefault="001C115A">
      <w:pPr>
        <w:ind w:firstLine="640"/>
        <w:rPr>
          <w:b/>
        </w:rPr>
      </w:pPr>
      <w:r>
        <w:rPr>
          <w:rFonts w:hint="eastAsia"/>
        </w:rPr>
        <w:t>落实幸福河湖建设任务安排，全区建成</w:t>
      </w:r>
      <w:r>
        <w:t>430</w:t>
      </w:r>
      <w:r>
        <w:rPr>
          <w:rFonts w:hint="eastAsia"/>
        </w:rPr>
        <w:t>条（座）幸福河湖，太湖、苏南运河、太浦河争创国家级示范样板河湖（段），元荡争创省级示范样板湖泊，“十四五”期间优先选择城镇段或现状基底较好的河湖实施提升改造，建设幸福河湖。结合“强骨干、美湖漾、优水网”建设，打造一体化示范区蓝色珠链，结合流域、区域河道整治推动骨干生态廊道建设。以融入长三角生态绿色一体化、推动发展转型升级为导向，深入实施太</w:t>
      </w:r>
      <w:proofErr w:type="gramStart"/>
      <w:r>
        <w:rPr>
          <w:rFonts w:hint="eastAsia"/>
        </w:rPr>
        <w:t>浦河沪湖蓝</w:t>
      </w:r>
      <w:proofErr w:type="gramEnd"/>
      <w:r>
        <w:rPr>
          <w:rFonts w:hint="eastAsia"/>
        </w:rPr>
        <w:t>带计划，探索完善地区生态补偿机制，将生态优势转化为经济社会发展优势。</w:t>
      </w:r>
    </w:p>
    <w:p w:rsidR="001B0704" w:rsidRDefault="001C115A">
      <w:pPr>
        <w:pStyle w:val="3"/>
        <w:ind w:firstLine="643"/>
      </w:pPr>
      <w:r>
        <w:rPr>
          <w:rFonts w:hint="eastAsia"/>
        </w:rPr>
        <w:t>二、实施河湖畅流</w:t>
      </w:r>
    </w:p>
    <w:p w:rsidR="001B0704" w:rsidRDefault="001C115A">
      <w:pPr>
        <w:ind w:firstLine="640"/>
        <w:rPr>
          <w:b/>
          <w:bCs/>
        </w:rPr>
      </w:pPr>
      <w:r>
        <w:rPr>
          <w:rFonts w:hint="eastAsia"/>
        </w:rPr>
        <w:t>继续推进河湖畅流，开展河湖清淤疏浚工作，对淤积速度较快的重点农村河道开展生态清淤，疏浚整治</w:t>
      </w:r>
      <w:r>
        <w:t>560</w:t>
      </w:r>
      <w:r>
        <w:rPr>
          <w:rFonts w:hint="eastAsia"/>
        </w:rPr>
        <w:t>条农村河道，恢复河道功能，促进水系畅通。推进吴江区农村生态河道建设，编制《吴江区“十四五”农村生态河道建设规划》，打造农村县乡生态河道</w:t>
      </w:r>
      <w:r>
        <w:t>42</w:t>
      </w:r>
      <w:r>
        <w:rPr>
          <w:rFonts w:hint="eastAsia"/>
        </w:rPr>
        <w:t>条。</w:t>
      </w:r>
    </w:p>
    <w:p w:rsidR="001B0704" w:rsidRDefault="001C115A">
      <w:pPr>
        <w:pStyle w:val="3"/>
        <w:ind w:firstLine="643"/>
      </w:pPr>
      <w:bookmarkStart w:id="81" w:name="_Toc54189030"/>
      <w:r>
        <w:rPr>
          <w:rFonts w:hint="eastAsia"/>
        </w:rPr>
        <w:t>三、加强水土保持</w:t>
      </w:r>
      <w:bookmarkEnd w:id="81"/>
    </w:p>
    <w:p w:rsidR="001B0704" w:rsidRDefault="001C115A">
      <w:pPr>
        <w:ind w:firstLine="640"/>
        <w:rPr>
          <w:b/>
        </w:rPr>
      </w:pPr>
      <w:r>
        <w:rPr>
          <w:rFonts w:hint="eastAsia"/>
        </w:rPr>
        <w:t>加强重点区域水土保持，编制《苏州市吴江区“十四五”水</w:t>
      </w:r>
      <w:r>
        <w:rPr>
          <w:rFonts w:hint="eastAsia"/>
        </w:rPr>
        <w:lastRenderedPageBreak/>
        <w:t>土保持发展规划》，推进全域水土流失防治，实施湖泊生态涵养、生态清洁小流域等工程。进一步健全水土保持监督管理体系，完善生产建设项目水土保持方案审批制度和水土保持设施与主体工程“三同时”制度；加强城市水土流失治理，严格监管区域内生产建设活动，防治人为水土流失，建设良好的人居环境和产业发展环境；</w:t>
      </w:r>
      <w:r>
        <w:t>建立健全布局合理、功能完善的水土保持监测网络体系，</w:t>
      </w:r>
      <w:r>
        <w:rPr>
          <w:rFonts w:hint="eastAsia"/>
        </w:rPr>
        <w:t>及时监测全区水土流失及其动态变化。</w:t>
      </w:r>
    </w:p>
    <w:p w:rsidR="001B0704" w:rsidRDefault="001C115A">
      <w:pPr>
        <w:pStyle w:val="2"/>
      </w:pPr>
      <w:bookmarkStart w:id="82" w:name="_Toc106873379"/>
      <w:r>
        <w:rPr>
          <w:rFonts w:hint="eastAsia"/>
        </w:rPr>
        <w:t>第五节</w:t>
      </w:r>
      <w:r>
        <w:t xml:space="preserve"> </w:t>
      </w:r>
      <w:r>
        <w:rPr>
          <w:rFonts w:hint="eastAsia"/>
        </w:rPr>
        <w:t>水文化传承弘扬</w:t>
      </w:r>
      <w:bookmarkEnd w:id="82"/>
    </w:p>
    <w:p w:rsidR="001B0704" w:rsidRDefault="001C115A">
      <w:pPr>
        <w:ind w:firstLine="640"/>
        <w:rPr>
          <w:b/>
        </w:rPr>
      </w:pPr>
      <w:r>
        <w:rPr>
          <w:rFonts w:hint="eastAsia"/>
        </w:rPr>
        <w:t>结合吴江水网特征和生态景观条件，加强水景观与水文化的融合，挖掘吴江水文化内涵，着力加强水文化遗产保护传承与利用，完善水文化公共服务设施，推动传统水文化的创造性转化、创新性发展，加强水文化的教育传播，提升水文化</w:t>
      </w:r>
      <w:proofErr w:type="gramStart"/>
      <w:r>
        <w:rPr>
          <w:rFonts w:hint="eastAsia"/>
        </w:rPr>
        <w:t>软实力</w:t>
      </w:r>
      <w:proofErr w:type="gramEnd"/>
      <w:r>
        <w:rPr>
          <w:rFonts w:hint="eastAsia"/>
        </w:rPr>
        <w:t>和影响力。</w:t>
      </w:r>
    </w:p>
    <w:p w:rsidR="001B0704" w:rsidRDefault="001C115A">
      <w:pPr>
        <w:pStyle w:val="3"/>
        <w:ind w:firstLine="643"/>
      </w:pPr>
      <w:bookmarkStart w:id="83" w:name="_Toc54189044"/>
      <w:r>
        <w:rPr>
          <w:rFonts w:hint="eastAsia"/>
        </w:rPr>
        <w:t>一、水文化遗产保护</w:t>
      </w:r>
      <w:bookmarkEnd w:id="83"/>
    </w:p>
    <w:p w:rsidR="001B0704" w:rsidRDefault="001C115A">
      <w:pPr>
        <w:ind w:firstLine="640"/>
        <w:rPr>
          <w:b/>
        </w:rPr>
      </w:pPr>
      <w:r>
        <w:rPr>
          <w:rFonts w:hint="eastAsia"/>
        </w:rPr>
        <w:t>积极协调配合相关部门完成江南水乡古镇的申</w:t>
      </w:r>
      <w:proofErr w:type="gramStart"/>
      <w:r>
        <w:rPr>
          <w:rFonts w:hint="eastAsia"/>
        </w:rPr>
        <w:t>遗准备</w:t>
      </w:r>
      <w:proofErr w:type="gramEnd"/>
      <w:r>
        <w:rPr>
          <w:rFonts w:hint="eastAsia"/>
        </w:rPr>
        <w:t>工作，与青浦、嘉善联动，建设具有世界影响力的江南文化标杆区。协同推进大运河文化带建设，做好大运河苏州段最长一段文章，配合做好吴江大运河遗产展示馆和“运河八景”建设，充分挖掘文化资源，系统研究谋划，把大运河文化带（吴江段）打造成世界级、引领示范、可复制可推广的精品项目。</w:t>
      </w:r>
    </w:p>
    <w:p w:rsidR="001B0704" w:rsidRDefault="001C115A">
      <w:pPr>
        <w:pStyle w:val="3"/>
        <w:ind w:firstLine="643"/>
      </w:pPr>
      <w:bookmarkStart w:id="84" w:name="_Toc54189046"/>
      <w:r>
        <w:rPr>
          <w:rFonts w:hint="eastAsia"/>
        </w:rPr>
        <w:lastRenderedPageBreak/>
        <w:t>二、水文化</w:t>
      </w:r>
      <w:bookmarkEnd w:id="84"/>
      <w:r>
        <w:rPr>
          <w:rFonts w:hint="eastAsia"/>
        </w:rPr>
        <w:t>公共服务</w:t>
      </w:r>
    </w:p>
    <w:p w:rsidR="001B0704" w:rsidRDefault="001C115A">
      <w:pPr>
        <w:ind w:firstLine="640"/>
        <w:rPr>
          <w:b/>
        </w:rPr>
      </w:pPr>
      <w:r>
        <w:rPr>
          <w:rFonts w:hint="eastAsia"/>
        </w:rPr>
        <w:t>充分利用吴江自然景观和水文化资源优势，进一步丰富景观设施配套，不断推动水利风景区高质量发展。突出景区地域特色和水文化内涵，充分发挥水利风景区展示、传播和弘扬水文化的重要功能，协助做好太湖浦江源水利风景区、潜龙渠水利风景区日常管理工作。</w:t>
      </w:r>
    </w:p>
    <w:p w:rsidR="001B0704" w:rsidRDefault="001C115A">
      <w:pPr>
        <w:pStyle w:val="3"/>
        <w:ind w:firstLine="643"/>
      </w:pPr>
      <w:bookmarkStart w:id="85" w:name="_Toc54189047"/>
      <w:r>
        <w:rPr>
          <w:rFonts w:hint="eastAsia"/>
        </w:rPr>
        <w:t>三、水文化教育传播</w:t>
      </w:r>
      <w:bookmarkEnd w:id="85"/>
    </w:p>
    <w:p w:rsidR="001B0704" w:rsidRDefault="001C115A">
      <w:pPr>
        <w:ind w:firstLine="640"/>
        <w:rPr>
          <w:b/>
        </w:rPr>
      </w:pPr>
      <w:r>
        <w:rPr>
          <w:rFonts w:hint="eastAsia"/>
        </w:rPr>
        <w:t>开展全域水文化解读，完成吴江物质类水文化遗产解读工程，配合苏州市推进第一批水利典籍点校、整理与出版；依托“水韵吴江”公众号等相关媒介，宣传吴江水文化；把水文化教育列入水利系统职工教育培训内容，定期开展“六进”活动。</w:t>
      </w:r>
    </w:p>
    <w:p w:rsidR="001B0704" w:rsidRDefault="001C115A">
      <w:pPr>
        <w:pStyle w:val="2"/>
      </w:pPr>
      <w:bookmarkStart w:id="86" w:name="_Toc106873380"/>
      <w:r>
        <w:rPr>
          <w:rFonts w:hint="eastAsia"/>
        </w:rPr>
        <w:t>第六节</w:t>
      </w:r>
      <w:r>
        <w:t xml:space="preserve"> </w:t>
      </w:r>
      <w:r>
        <w:rPr>
          <w:rFonts w:hint="eastAsia"/>
        </w:rPr>
        <w:t>水管理提质增效</w:t>
      </w:r>
      <w:bookmarkEnd w:id="86"/>
    </w:p>
    <w:p w:rsidR="001B0704" w:rsidRDefault="001C115A">
      <w:pPr>
        <w:ind w:firstLine="640"/>
        <w:rPr>
          <w:b/>
        </w:rPr>
      </w:pPr>
      <w:r>
        <w:rPr>
          <w:rFonts w:hint="eastAsia"/>
        </w:rPr>
        <w:t>着力推进水治理体系和治理能力现代化，加强依法治水管水，深化河湖长制和体制机制改革，严格</w:t>
      </w:r>
      <w:proofErr w:type="gramStart"/>
      <w:r>
        <w:rPr>
          <w:rFonts w:hint="eastAsia"/>
        </w:rPr>
        <w:t>落实全</w:t>
      </w:r>
      <w:proofErr w:type="gramEnd"/>
      <w:r>
        <w:rPr>
          <w:rFonts w:hint="eastAsia"/>
        </w:rPr>
        <w:t>链条监管，强化人才支撑和科技创新，推进智慧水务建设，构建系统完备、运行高效的水管理体系。</w:t>
      </w:r>
    </w:p>
    <w:p w:rsidR="001B0704" w:rsidRDefault="001C115A">
      <w:pPr>
        <w:pStyle w:val="3"/>
        <w:ind w:firstLine="643"/>
      </w:pPr>
      <w:r>
        <w:t>一</w:t>
      </w:r>
      <w:r>
        <w:rPr>
          <w:rFonts w:hint="eastAsia"/>
        </w:rPr>
        <w:t>、加强依法依规治水</w:t>
      </w:r>
    </w:p>
    <w:p w:rsidR="001B0704" w:rsidRDefault="001C115A">
      <w:pPr>
        <w:ind w:firstLine="640"/>
        <w:rPr>
          <w:b/>
        </w:rPr>
      </w:pPr>
      <w:r>
        <w:rPr>
          <w:rFonts w:hint="eastAsia"/>
        </w:rPr>
        <w:t>不断完善水法规体系，将上位水法律法规确定的管理制度与吴江水务发展实际相结合，形成依法治水、保障有力的现代水务治理法规制度体系。加强水务执法队伍建设，完善执法装备，提高水行政执法能力，创新执法巡查机制，探索跨区域、跨部门联</w:t>
      </w:r>
      <w:r>
        <w:rPr>
          <w:rFonts w:hint="eastAsia"/>
        </w:rPr>
        <w:lastRenderedPageBreak/>
        <w:t>合执法。开展“八五”普法工作，加强法治宣传教育，制订“八五”普法规划。</w:t>
      </w:r>
    </w:p>
    <w:p w:rsidR="001B0704" w:rsidRDefault="001C115A">
      <w:pPr>
        <w:pStyle w:val="3"/>
        <w:ind w:firstLine="643"/>
      </w:pPr>
      <w:bookmarkStart w:id="87" w:name="_Toc54189051"/>
      <w:r>
        <w:rPr>
          <w:rFonts w:hint="eastAsia"/>
        </w:rPr>
        <w:t>二、</w:t>
      </w:r>
      <w:proofErr w:type="gramStart"/>
      <w:r>
        <w:rPr>
          <w:rFonts w:hint="eastAsia"/>
        </w:rPr>
        <w:t>严格全</w:t>
      </w:r>
      <w:proofErr w:type="gramEnd"/>
      <w:r>
        <w:rPr>
          <w:rFonts w:hint="eastAsia"/>
        </w:rPr>
        <w:t>链条监管</w:t>
      </w:r>
      <w:bookmarkEnd w:id="87"/>
    </w:p>
    <w:p w:rsidR="001B0704" w:rsidRDefault="001C115A">
      <w:pPr>
        <w:ind w:firstLine="643"/>
        <w:rPr>
          <w:b/>
        </w:rPr>
      </w:pPr>
      <w:r>
        <w:rPr>
          <w:rFonts w:hint="eastAsia"/>
          <w:b/>
        </w:rPr>
        <w:t>（一）河湖空间管控</w:t>
      </w:r>
    </w:p>
    <w:p w:rsidR="001B0704" w:rsidRDefault="001C115A">
      <w:pPr>
        <w:ind w:firstLine="643"/>
        <w:rPr>
          <w:b/>
        </w:rPr>
      </w:pPr>
      <w:r>
        <w:rPr>
          <w:rFonts w:hint="eastAsia"/>
          <w:b/>
        </w:rPr>
        <w:t>划定管理保护范围。</w:t>
      </w:r>
      <w:r>
        <w:rPr>
          <w:rFonts w:hint="eastAsia"/>
        </w:rPr>
        <w:t>开展《吴江区水务基础设施空间布局规划》编制，积极推动乡级河道管理范围划定工作，完善水务基础设施空间布局，提出涉水空间管控和保护措施，为全区水务基础设施建设和涉水生态空间管</w:t>
      </w:r>
      <w:proofErr w:type="gramStart"/>
      <w:r>
        <w:rPr>
          <w:rFonts w:hint="eastAsia"/>
        </w:rPr>
        <w:t>控提供</w:t>
      </w:r>
      <w:proofErr w:type="gramEnd"/>
      <w:r>
        <w:rPr>
          <w:rFonts w:hint="eastAsia"/>
        </w:rPr>
        <w:t>依据。加强与资</w:t>
      </w:r>
      <w:proofErr w:type="gramStart"/>
      <w:r>
        <w:rPr>
          <w:rFonts w:hint="eastAsia"/>
        </w:rPr>
        <w:t>规</w:t>
      </w:r>
      <w:proofErr w:type="gramEnd"/>
      <w:r>
        <w:rPr>
          <w:rFonts w:hint="eastAsia"/>
        </w:rPr>
        <w:t>等部门成果共享，衔接空间规划</w:t>
      </w:r>
      <w:r>
        <w:t>“</w:t>
      </w:r>
      <w:r>
        <w:rPr>
          <w:rFonts w:hint="eastAsia"/>
        </w:rPr>
        <w:t>三区三线</w:t>
      </w:r>
      <w:r>
        <w:t>”</w:t>
      </w:r>
      <w:r>
        <w:rPr>
          <w:rFonts w:hint="eastAsia"/>
        </w:rPr>
        <w:t>布局，推进河道划界和重点水务工程布局成果纳入国土空间统一管控体系，建立</w:t>
      </w:r>
      <w:r>
        <w:t>“</w:t>
      </w:r>
      <w:r>
        <w:rPr>
          <w:rFonts w:hint="eastAsia"/>
        </w:rPr>
        <w:t>多规合一</w:t>
      </w:r>
      <w:r>
        <w:t>”</w:t>
      </w:r>
      <w:r>
        <w:rPr>
          <w:rFonts w:hint="eastAsia"/>
        </w:rPr>
        <w:t>空间规划管理体系。</w:t>
      </w:r>
    </w:p>
    <w:p w:rsidR="001B0704" w:rsidRDefault="001C115A">
      <w:pPr>
        <w:ind w:firstLine="643"/>
        <w:rPr>
          <w:b/>
        </w:rPr>
      </w:pPr>
      <w:r>
        <w:rPr>
          <w:rFonts w:hint="eastAsia"/>
          <w:b/>
        </w:rPr>
        <w:t>河湖水域岸线管护。</w:t>
      </w:r>
      <w:r>
        <w:rPr>
          <w:rFonts w:hint="eastAsia"/>
        </w:rPr>
        <w:t>编制完成重点河湖保护规划，按照地块开发时序同步推进水系调整，使水域在时间、空间上形成动态平衡，定期开展水域调查评价，加强动态监测和监督检查，确保水域面积不减少。加强河湖及岸线资源保护与用途管制，确保区级单元生态岸线只增不减，严禁非法占用岸线。对水域岸线“乱占、乱采、乱堆、乱建”问题实行常态化监管和整治，坚决</w:t>
      </w:r>
      <w:proofErr w:type="gramStart"/>
      <w:r>
        <w:rPr>
          <w:rFonts w:hint="eastAsia"/>
        </w:rPr>
        <w:t>遏</w:t>
      </w:r>
      <w:proofErr w:type="gramEnd"/>
      <w:r>
        <w:rPr>
          <w:rFonts w:hint="eastAsia"/>
        </w:rPr>
        <w:t>增量、清存量。对全区河湖开展日常巡查，实现全区巡查全覆盖，镇、村级河湖每月设立“河湖管理检查考评红黑榜”，对巡查结果进行考评、奖惩。</w:t>
      </w:r>
    </w:p>
    <w:p w:rsidR="001B0704" w:rsidRDefault="001C115A">
      <w:pPr>
        <w:ind w:firstLine="643"/>
        <w:rPr>
          <w:b/>
        </w:rPr>
      </w:pPr>
      <w:r>
        <w:rPr>
          <w:rFonts w:hint="eastAsia"/>
          <w:b/>
        </w:rPr>
        <w:t>（二）水资源监管</w:t>
      </w:r>
    </w:p>
    <w:p w:rsidR="001B0704" w:rsidRDefault="001C115A">
      <w:pPr>
        <w:ind w:firstLine="640"/>
        <w:rPr>
          <w:b/>
        </w:rPr>
      </w:pPr>
      <w:r>
        <w:rPr>
          <w:rFonts w:hint="eastAsia"/>
        </w:rPr>
        <w:lastRenderedPageBreak/>
        <w:t>落实最严格水资源管理制度，实施水资源节约、开发、利用、保护、配置、调度各环节监管，制定完善水资源监管标准。严格执行水资源论证和节水评价工作，加强取水许可监督，强化取水许可申请、审批、验收、发证、延续、注销等全过程管理。继续开展取水口、地下水、入河排污口、重点河湖生态水位（流量）监测，建立水资源管理监督检查常态化工作机制。严格控制用水总量，合理确定规划和建设项目用水规模和结构，对</w:t>
      </w:r>
      <w:proofErr w:type="gramStart"/>
      <w:r>
        <w:rPr>
          <w:rFonts w:hint="eastAsia"/>
        </w:rPr>
        <w:t>标国际</w:t>
      </w:r>
      <w:proofErr w:type="gramEnd"/>
      <w:r>
        <w:rPr>
          <w:rFonts w:hint="eastAsia"/>
        </w:rPr>
        <w:t>国内先进，建立合理的节水评价标准。规范文本编制和严格审查把关，充分论证各类用水必要性、合理性、可行性，从严叫停节水评价不通过的规划和建设项目。</w:t>
      </w:r>
    </w:p>
    <w:p w:rsidR="001B0704" w:rsidRDefault="001C115A">
      <w:pPr>
        <w:ind w:firstLine="643"/>
        <w:rPr>
          <w:b/>
        </w:rPr>
      </w:pPr>
      <w:r>
        <w:rPr>
          <w:rFonts w:hint="eastAsia"/>
          <w:b/>
        </w:rPr>
        <w:t>（三）水务工程监管</w:t>
      </w:r>
    </w:p>
    <w:p w:rsidR="001B0704" w:rsidRDefault="001C115A">
      <w:pPr>
        <w:ind w:firstLine="640"/>
        <w:rPr>
          <w:b/>
        </w:rPr>
      </w:pPr>
      <w:r>
        <w:rPr>
          <w:rFonts w:hint="eastAsia"/>
        </w:rPr>
        <w:t>强化水务工程建设与安全运行管理，推进工程标准化、规范化、精准化管理，落实安全生产责任制，严守安全生产底线。建设河湖工程档案库，强化工程前期工作、设计变更、“四制”执行、质量管理、移民安置、工程验收等环节的监管，确保工程发挥效益；提升工程质量检测水平，建设全国领先水平的水务工</w:t>
      </w:r>
      <w:proofErr w:type="gramStart"/>
      <w:r>
        <w:rPr>
          <w:rFonts w:hint="eastAsia"/>
        </w:rPr>
        <w:t>程质量</w:t>
      </w:r>
      <w:proofErr w:type="gramEnd"/>
      <w:r>
        <w:rPr>
          <w:rFonts w:hint="eastAsia"/>
        </w:rPr>
        <w:t>检测平台，积极推进水务工程安全检测设施和自动化监测系统建设，促进水务行业质量检测力量融合发展。</w:t>
      </w:r>
    </w:p>
    <w:p w:rsidR="001B0704" w:rsidRDefault="001C115A">
      <w:pPr>
        <w:ind w:firstLine="643"/>
        <w:rPr>
          <w:b/>
        </w:rPr>
      </w:pPr>
      <w:r>
        <w:rPr>
          <w:rFonts w:hint="eastAsia"/>
          <w:b/>
        </w:rPr>
        <w:t>（四）水旱灾害防御监管</w:t>
      </w:r>
    </w:p>
    <w:p w:rsidR="001B0704" w:rsidRDefault="001C115A">
      <w:pPr>
        <w:ind w:firstLine="640"/>
        <w:rPr>
          <w:b/>
        </w:rPr>
      </w:pPr>
      <w:r>
        <w:rPr>
          <w:rFonts w:hint="eastAsia"/>
        </w:rPr>
        <w:t>坚持人民至上、生命至上，坚持建重于防、防重于抢、抢重于救，坚持“预”字当先、关口前移，加快完善水旱灾害防御和</w:t>
      </w:r>
      <w:r>
        <w:rPr>
          <w:rFonts w:hint="eastAsia"/>
        </w:rPr>
        <w:lastRenderedPageBreak/>
        <w:t>预警机制。联合水务集团做好供排水的应急处理处置工作，以应对极端天气和突发事故。按照全市统一部署，建立机构健全、组织有力、运转高效的水旱灾害防御组织，加强应急救援队伍培训演练，逐步构建规模适度、行动快捷、保障有力的专业应急救援队伍；加强灾害防御物资准备，探索智慧化管理和调运模式，提高物资仓储管理水平和调运效率。</w:t>
      </w:r>
    </w:p>
    <w:p w:rsidR="001B0704" w:rsidRDefault="001C115A">
      <w:pPr>
        <w:ind w:firstLine="640"/>
        <w:rPr>
          <w:b/>
        </w:rPr>
      </w:pPr>
      <w:r>
        <w:rPr>
          <w:rFonts w:hint="eastAsia"/>
        </w:rPr>
        <w:t>加强联合</w:t>
      </w:r>
      <w:proofErr w:type="gramStart"/>
      <w:r>
        <w:rPr>
          <w:rFonts w:hint="eastAsia"/>
        </w:rPr>
        <w:t>研</w:t>
      </w:r>
      <w:proofErr w:type="gramEnd"/>
      <w:r>
        <w:rPr>
          <w:rFonts w:hint="eastAsia"/>
        </w:rPr>
        <w:t>判，依托智慧水务系统和示范区联合河长制信息化平台，提高预测预报预警能力，制定完善各类预案，推进洪水风险</w:t>
      </w:r>
      <w:proofErr w:type="gramStart"/>
      <w:r>
        <w:rPr>
          <w:rFonts w:hint="eastAsia"/>
        </w:rPr>
        <w:t>图成果</w:t>
      </w:r>
      <w:proofErr w:type="gramEnd"/>
      <w:r>
        <w:rPr>
          <w:rFonts w:hint="eastAsia"/>
        </w:rPr>
        <w:t>应用，强化水利工程调度研究，建立健全预报调度系统，实现预报调度一体化，提升综合分析与决策支撑能力。构建跨部门、跨界会商联动机制，实现一体化联合调度，减少不必要的矛盾，提高应急处置管理水平和调运效率。</w:t>
      </w:r>
    </w:p>
    <w:p w:rsidR="001B0704" w:rsidRDefault="001C115A">
      <w:pPr>
        <w:ind w:firstLine="641"/>
        <w:rPr>
          <w:rFonts w:eastAsia="华文仿宋" w:cs="Times New Roman"/>
          <w:b/>
          <w:szCs w:val="32"/>
        </w:rPr>
      </w:pPr>
      <w:r>
        <w:rPr>
          <w:rFonts w:eastAsia="华文仿宋" w:cs="Times New Roman" w:hint="eastAsia"/>
          <w:b/>
          <w:szCs w:val="32"/>
        </w:rPr>
        <w:t>（五）工作事务监管</w:t>
      </w:r>
    </w:p>
    <w:p w:rsidR="001B0704" w:rsidRDefault="001C115A">
      <w:pPr>
        <w:ind w:firstLine="640"/>
        <w:rPr>
          <w:b/>
        </w:rPr>
      </w:pPr>
      <w:r>
        <w:rPr>
          <w:rFonts w:hint="eastAsia"/>
        </w:rPr>
        <w:t>严格资金监管，以资金流向为主线，实行对资金分配、拨付、使用的全过程监管，确保资金得到安全高效利用；严格行政事务工作监管，水务改革发展的重点任务全面纳入监管范围，逐一细化任务分工，明晰责任边界，强化压力传导，建立完善约束激励机制。</w:t>
      </w:r>
    </w:p>
    <w:p w:rsidR="001B0704" w:rsidRDefault="001C115A">
      <w:pPr>
        <w:pStyle w:val="3"/>
        <w:ind w:firstLine="643"/>
      </w:pPr>
      <w:r>
        <w:rPr>
          <w:rFonts w:hint="eastAsia"/>
        </w:rPr>
        <w:t>三、深化体制机制改革</w:t>
      </w:r>
    </w:p>
    <w:p w:rsidR="001B0704" w:rsidRDefault="001C115A">
      <w:pPr>
        <w:ind w:firstLine="643"/>
        <w:rPr>
          <w:b/>
        </w:rPr>
      </w:pPr>
      <w:r>
        <w:rPr>
          <w:rFonts w:hint="eastAsia"/>
          <w:b/>
        </w:rPr>
        <w:t>（一）深化河湖长制改革</w:t>
      </w:r>
    </w:p>
    <w:p w:rsidR="001B0704" w:rsidRDefault="001C115A">
      <w:pPr>
        <w:ind w:firstLine="640"/>
        <w:rPr>
          <w:b/>
        </w:rPr>
      </w:pPr>
      <w:r>
        <w:rPr>
          <w:rFonts w:hint="eastAsia"/>
        </w:rPr>
        <w:t>加强河湖长制督查、指导，持续开展河湖水岸同治，在太湖</w:t>
      </w:r>
      <w:proofErr w:type="gramStart"/>
      <w:r>
        <w:rPr>
          <w:rFonts w:hint="eastAsia"/>
        </w:rPr>
        <w:lastRenderedPageBreak/>
        <w:t>淀</w:t>
      </w:r>
      <w:proofErr w:type="gramEnd"/>
      <w:r>
        <w:rPr>
          <w:rFonts w:hint="eastAsia"/>
        </w:rPr>
        <w:t>山湖</w:t>
      </w:r>
      <w:proofErr w:type="gramStart"/>
      <w:r>
        <w:rPr>
          <w:rFonts w:hint="eastAsia"/>
        </w:rPr>
        <w:t>湖</w:t>
      </w:r>
      <w:proofErr w:type="gramEnd"/>
      <w:r>
        <w:rPr>
          <w:rFonts w:hint="eastAsia"/>
        </w:rPr>
        <w:t>长协商协作机制的基础上，进一步深化重点跨界水体联合河湖长协作机制，“常态化”推进“五大机制”落实，通过强化联合巡河，不断发现和解决河湖问题，丰富完善协同治水制度体系，以“项目化治理”推进联合河长制深化。加强与上游区域的协调沟通，协调解决跨区域、跨部门的重大问题，持续强化河湖长效管护。与青浦、嘉善三地定期举行示范区联合治水相关活动，把“联合河长制”打造成</w:t>
      </w:r>
      <w:proofErr w:type="gramStart"/>
      <w:r>
        <w:rPr>
          <w:rFonts w:hint="eastAsia"/>
        </w:rPr>
        <w:t>践行</w:t>
      </w:r>
      <w:proofErr w:type="gramEnd"/>
      <w:r>
        <w:rPr>
          <w:rFonts w:hint="eastAsia"/>
        </w:rPr>
        <w:t>一体化发展、示范区建设及河长制改革的知名品牌和亮丽名片。</w:t>
      </w:r>
    </w:p>
    <w:p w:rsidR="001B0704" w:rsidRDefault="001C115A">
      <w:pPr>
        <w:ind w:firstLine="640"/>
        <w:rPr>
          <w:bCs/>
        </w:rPr>
      </w:pPr>
      <w:r>
        <w:rPr>
          <w:rFonts w:hint="eastAsia"/>
        </w:rPr>
        <w:t>在以社会监督员、志愿者团队、河湖督查官、团员“河小青”为主的</w:t>
      </w:r>
      <w:proofErr w:type="gramStart"/>
      <w:r>
        <w:rPr>
          <w:rFonts w:hint="eastAsia"/>
        </w:rPr>
        <w:t>民间河</w:t>
      </w:r>
      <w:proofErr w:type="gramEnd"/>
      <w:r>
        <w:rPr>
          <w:rFonts w:hint="eastAsia"/>
        </w:rPr>
        <w:t>长体系的基础上，进一步推进</w:t>
      </w:r>
      <w:proofErr w:type="gramStart"/>
      <w:r>
        <w:rPr>
          <w:rFonts w:hint="eastAsia"/>
        </w:rPr>
        <w:t>民间河</w:t>
      </w:r>
      <w:proofErr w:type="gramEnd"/>
      <w:r>
        <w:rPr>
          <w:rFonts w:hint="eastAsia"/>
        </w:rPr>
        <w:t>长治水护水参与力度和广度，积极引导广大社会力量参与到河湖长制工作中，充分发挥</w:t>
      </w:r>
      <w:proofErr w:type="gramStart"/>
      <w:r>
        <w:rPr>
          <w:rFonts w:hint="eastAsia"/>
        </w:rPr>
        <w:t>民间河</w:t>
      </w:r>
      <w:proofErr w:type="gramEnd"/>
      <w:r>
        <w:rPr>
          <w:rFonts w:hint="eastAsia"/>
        </w:rPr>
        <w:t>长所具备的互补、桥梁、榜样作用，推动“全民护河”新进程。</w:t>
      </w:r>
    </w:p>
    <w:p w:rsidR="001B0704" w:rsidRDefault="001C115A">
      <w:pPr>
        <w:ind w:firstLine="643"/>
        <w:rPr>
          <w:b/>
          <w:bCs/>
        </w:rPr>
      </w:pPr>
      <w:r>
        <w:rPr>
          <w:rFonts w:hint="eastAsia"/>
          <w:b/>
        </w:rPr>
        <w:t>（二）深化体制机制改革</w:t>
      </w:r>
    </w:p>
    <w:p w:rsidR="001B0704" w:rsidRDefault="001C115A">
      <w:pPr>
        <w:ind w:firstLine="640"/>
        <w:rPr>
          <w:b/>
        </w:rPr>
      </w:pPr>
      <w:r>
        <w:rPr>
          <w:rFonts w:hint="eastAsia"/>
        </w:rPr>
        <w:t>进一步深化水务一体化、“放管服”等体制机制改革，加快转变政府职能，实现水务</w:t>
      </w:r>
      <w:r>
        <w:t>“</w:t>
      </w:r>
      <w:r>
        <w:rPr>
          <w:rFonts w:hint="eastAsia"/>
        </w:rPr>
        <w:t>统一规划布局、统一实施建设、统一组织运营、统一政府监管</w:t>
      </w:r>
      <w:r>
        <w:t>”</w:t>
      </w:r>
      <w:r>
        <w:rPr>
          <w:rFonts w:hint="eastAsia"/>
        </w:rPr>
        <w:t>的</w:t>
      </w:r>
      <w:r>
        <w:t>“</w:t>
      </w:r>
      <w:r>
        <w:rPr>
          <w:rFonts w:hint="eastAsia"/>
        </w:rPr>
        <w:t>四统一</w:t>
      </w:r>
      <w:r>
        <w:t>”</w:t>
      </w:r>
      <w:r>
        <w:rPr>
          <w:rFonts w:hint="eastAsia"/>
        </w:rPr>
        <w:t>社会服务；推进水务系统信用工作，完善水行政审批、执法和排水户失信行为的认定、告知、惩戒、修复等相关制度；建立水务创新发展激励机制，强化政府创新服务职能，制定创新激励政策。创新多元化投融资机制，在政府投入基础上鼓励社会资本投入，探索新的市场合作模式，为</w:t>
      </w:r>
      <w:r>
        <w:rPr>
          <w:rFonts w:hint="eastAsia"/>
        </w:rPr>
        <w:lastRenderedPageBreak/>
        <w:t>水务工程争取更多金融资源。</w:t>
      </w:r>
    </w:p>
    <w:p w:rsidR="001B0704" w:rsidRDefault="001C115A">
      <w:pPr>
        <w:pStyle w:val="3"/>
        <w:ind w:firstLine="643"/>
      </w:pPr>
      <w:r>
        <w:rPr>
          <w:rFonts w:hint="eastAsia"/>
        </w:rPr>
        <w:t>四、强化科技人才支撑</w:t>
      </w:r>
    </w:p>
    <w:p w:rsidR="001B0704" w:rsidRDefault="001C115A">
      <w:pPr>
        <w:ind w:firstLine="643"/>
        <w:rPr>
          <w:b/>
        </w:rPr>
      </w:pPr>
      <w:r>
        <w:rPr>
          <w:rFonts w:hint="eastAsia"/>
          <w:b/>
        </w:rPr>
        <w:t>（一）战略储备研究</w:t>
      </w:r>
    </w:p>
    <w:p w:rsidR="001B0704" w:rsidRDefault="001C115A">
      <w:pPr>
        <w:ind w:firstLine="640"/>
        <w:rPr>
          <w:b/>
        </w:rPr>
      </w:pPr>
      <w:r>
        <w:rPr>
          <w:rFonts w:hint="eastAsia"/>
        </w:rPr>
        <w:t>系统思考、着眼长远，开展重点领域专项研究，加快破解制约水务发展的关键难点。针对流域、区域工程实施后对吴江产生或可能产生的影响，开展相关分析，研究上下游水情和下垫面变化对吴江区防洪和水资源的影响、吴江主城区河道行洪风险等，并提出对应措施。</w:t>
      </w:r>
    </w:p>
    <w:p w:rsidR="001B0704" w:rsidRDefault="001C115A">
      <w:pPr>
        <w:ind w:firstLine="643"/>
        <w:rPr>
          <w:b/>
        </w:rPr>
      </w:pPr>
      <w:r>
        <w:rPr>
          <w:rFonts w:hint="eastAsia"/>
          <w:b/>
        </w:rPr>
        <w:t>（二）人才队伍建设</w:t>
      </w:r>
    </w:p>
    <w:p w:rsidR="001B0704" w:rsidRDefault="001C115A">
      <w:pPr>
        <w:ind w:firstLine="640"/>
        <w:rPr>
          <w:b/>
        </w:rPr>
      </w:pPr>
      <w:r>
        <w:rPr>
          <w:rFonts w:hint="eastAsia"/>
        </w:rPr>
        <w:t>继续通过定岗特选、公开招聘等方式引进专业人才，加强水务人才库建设，通过内部人才流动、资源整合等多种渠道，积极引导各类人才在系统内有序流动，调</w:t>
      </w:r>
      <w:proofErr w:type="gramStart"/>
      <w:r>
        <w:rPr>
          <w:rFonts w:hint="eastAsia"/>
        </w:rPr>
        <w:t>优人才</w:t>
      </w:r>
      <w:proofErr w:type="gramEnd"/>
      <w:r>
        <w:rPr>
          <w:rFonts w:hint="eastAsia"/>
        </w:rPr>
        <w:t>队伍结构。创新人才培养方式，健全持续培训计划，做到施教与需求结合、理解与实践结合，加速人才培养。不断探索适合全区水务系统的人才激励措施，优化选人用人机制，发挥专业技术人员的主观能动性和业务优势。</w:t>
      </w:r>
    </w:p>
    <w:p w:rsidR="001B0704" w:rsidRDefault="001C115A">
      <w:pPr>
        <w:pStyle w:val="3"/>
        <w:ind w:firstLine="643"/>
      </w:pPr>
      <w:bookmarkStart w:id="88" w:name="_Toc54189054"/>
      <w:r>
        <w:rPr>
          <w:rFonts w:hint="eastAsia"/>
        </w:rPr>
        <w:t>五、加快智慧水务</w:t>
      </w:r>
      <w:bookmarkEnd w:id="88"/>
      <w:r>
        <w:rPr>
          <w:rFonts w:hint="eastAsia"/>
        </w:rPr>
        <w:t>建设</w:t>
      </w:r>
    </w:p>
    <w:p w:rsidR="001B0704" w:rsidRDefault="001C115A">
      <w:pPr>
        <w:ind w:firstLine="643"/>
        <w:rPr>
          <w:b/>
        </w:rPr>
      </w:pPr>
      <w:r>
        <w:rPr>
          <w:rFonts w:hint="eastAsia"/>
          <w:b/>
        </w:rPr>
        <w:t>（一）智慧水务系统</w:t>
      </w:r>
    </w:p>
    <w:p w:rsidR="001B0704" w:rsidRDefault="001C115A">
      <w:pPr>
        <w:ind w:firstLine="640"/>
        <w:rPr>
          <w:b/>
        </w:rPr>
      </w:pPr>
      <w:r>
        <w:rPr>
          <w:rFonts w:hint="eastAsia"/>
        </w:rPr>
        <w:t>强化数字赋能水务发展，推进“</w:t>
      </w:r>
      <w:proofErr w:type="gramStart"/>
      <w:r>
        <w:rPr>
          <w:rFonts w:hint="eastAsia"/>
        </w:rPr>
        <w:t>一</w:t>
      </w:r>
      <w:proofErr w:type="gramEnd"/>
      <w:r>
        <w:rPr>
          <w:rFonts w:hint="eastAsia"/>
        </w:rPr>
        <w:t>张网、</w:t>
      </w:r>
      <w:proofErr w:type="gramStart"/>
      <w:r>
        <w:rPr>
          <w:rFonts w:hint="eastAsia"/>
        </w:rPr>
        <w:t>一</w:t>
      </w:r>
      <w:proofErr w:type="gramEnd"/>
      <w:r>
        <w:rPr>
          <w:rFonts w:hint="eastAsia"/>
        </w:rPr>
        <w:t>大脑、一张图、</w:t>
      </w:r>
      <w:r>
        <w:t>N</w:t>
      </w:r>
      <w:r>
        <w:rPr>
          <w:rFonts w:hint="eastAsia"/>
        </w:rPr>
        <w:t>应用、</w:t>
      </w:r>
      <w:proofErr w:type="gramStart"/>
      <w:r>
        <w:rPr>
          <w:rFonts w:hint="eastAsia"/>
        </w:rPr>
        <w:t>一</w:t>
      </w:r>
      <w:proofErr w:type="gramEnd"/>
      <w:r>
        <w:rPr>
          <w:rFonts w:hint="eastAsia"/>
        </w:rPr>
        <w:t>体系</w:t>
      </w:r>
      <w:r>
        <w:t>”</w:t>
      </w:r>
      <w:r>
        <w:rPr>
          <w:rFonts w:hint="eastAsia"/>
        </w:rPr>
        <w:t>的智慧水务系统建设，推进信息技术与水务业务深度融合，开展数字</w:t>
      </w:r>
      <w:proofErr w:type="gramStart"/>
      <w:r>
        <w:rPr>
          <w:rFonts w:hint="eastAsia"/>
        </w:rPr>
        <w:t>孪生在</w:t>
      </w:r>
      <w:proofErr w:type="gramEnd"/>
      <w:r>
        <w:rPr>
          <w:rFonts w:hint="eastAsia"/>
        </w:rPr>
        <w:t>水务行业的应用和建设，提高水情测</w:t>
      </w:r>
      <w:r>
        <w:rPr>
          <w:rFonts w:hint="eastAsia"/>
        </w:rPr>
        <w:lastRenderedPageBreak/>
        <w:t>报和智能调度能力，提升精细化管理水平，试点推进数字孪生吴淞江建设。探索应用</w:t>
      </w:r>
      <w:r>
        <w:t>5G</w:t>
      </w:r>
      <w:r>
        <w:rPr>
          <w:rFonts w:hint="eastAsia"/>
        </w:rPr>
        <w:t>技术、遥感、图像</w:t>
      </w:r>
      <w:r>
        <w:t>AI</w:t>
      </w:r>
      <w:r>
        <w:rPr>
          <w:rFonts w:hint="eastAsia"/>
        </w:rPr>
        <w:t>识别等新技术在行业的应用。整合集成已建站点，扩大监测和监控范围，完善监控和监测网络，建立并完善综合决策平台、水智能应用平台、运</w:t>
      </w:r>
      <w:proofErr w:type="gramStart"/>
      <w:r>
        <w:rPr>
          <w:rFonts w:hint="eastAsia"/>
        </w:rPr>
        <w:t>维管理</w:t>
      </w:r>
      <w:proofErr w:type="gramEnd"/>
      <w:r>
        <w:rPr>
          <w:rFonts w:hint="eastAsia"/>
        </w:rPr>
        <w:t>平台、移动工作平台、公众服务平台等应用，将各类应用向云端迁移，实现统一计算、统一存储和统一网络。建立数据交换共享平台和更新维护平台，收集整理包括地理空间数据、水务空间数据和其他空间数据，通过多维度和方式实现数据整合入库，建立大数据库，通过处理和分析实现防汛、供水、排水等功能的跨区域、跨部门一体化指挥调度。</w:t>
      </w:r>
    </w:p>
    <w:p w:rsidR="001B0704" w:rsidRDefault="001C115A">
      <w:pPr>
        <w:ind w:firstLine="643"/>
        <w:rPr>
          <w:b/>
        </w:rPr>
      </w:pPr>
      <w:r>
        <w:rPr>
          <w:rFonts w:hint="eastAsia"/>
          <w:b/>
        </w:rPr>
        <w:t>（二）示范区联合河长制信息化平台</w:t>
      </w:r>
    </w:p>
    <w:p w:rsidR="001B0704" w:rsidRDefault="001C115A">
      <w:pPr>
        <w:ind w:firstLine="640"/>
      </w:pPr>
      <w:r>
        <w:rPr>
          <w:rFonts w:hint="eastAsia"/>
        </w:rPr>
        <w:t>加强示范区重点跨界水体联保工作，扎实推进长三角生态绿色一体化示范区建设，在联保治理过程中打破行政界线，构建一张水系图。根据实际工作情况不断</w:t>
      </w:r>
      <w:proofErr w:type="gramStart"/>
      <w:r>
        <w:rPr>
          <w:rFonts w:hint="eastAsia"/>
        </w:rPr>
        <w:t>完善河</w:t>
      </w:r>
      <w:proofErr w:type="gramEnd"/>
      <w:r>
        <w:rPr>
          <w:rFonts w:hint="eastAsia"/>
        </w:rPr>
        <w:t>长联合巡河平台、三地联合执法巡查平台、水葫芦联合防控工作平台，实现“一河三湖”高地联动、全面立体、实时感知，加强信息共享和协同预警，全面建成“体系完备、一体联动、务实高效、智能辅助决策”的联防联控体系，构建完备的示范区联合河长制信息化平台。</w:t>
      </w:r>
    </w:p>
    <w:p w:rsidR="001B0704" w:rsidRDefault="001C115A">
      <w:pPr>
        <w:pStyle w:val="2"/>
      </w:pPr>
      <w:bookmarkStart w:id="89" w:name="_Toc106873381"/>
      <w:r>
        <w:rPr>
          <w:rFonts w:hint="eastAsia"/>
        </w:rPr>
        <w:t>第七节</w:t>
      </w:r>
      <w:r>
        <w:t xml:space="preserve"> 全力建设先行启动区</w:t>
      </w:r>
      <w:bookmarkEnd w:id="89"/>
    </w:p>
    <w:p w:rsidR="001B0704" w:rsidRDefault="001C115A">
      <w:pPr>
        <w:ind w:firstLine="640"/>
      </w:pPr>
      <w:r>
        <w:rPr>
          <w:rFonts w:ascii="仿宋_GB2312" w:hAnsi="华文中宋" w:hint="eastAsia"/>
          <w:szCs w:val="32"/>
        </w:rPr>
        <w:t>深入贯彻落实《长三角生态绿色一体化发展示范区总体方案》要求，全力</w:t>
      </w:r>
      <w:r>
        <w:rPr>
          <w:rFonts w:ascii="仿宋_GB2312" w:hAnsi="华文中宋"/>
          <w:szCs w:val="32"/>
        </w:rPr>
        <w:t>推进</w:t>
      </w:r>
      <w:proofErr w:type="gramStart"/>
      <w:r>
        <w:rPr>
          <w:rFonts w:ascii="仿宋_GB2312" w:hAnsi="华文中宋" w:hint="eastAsia"/>
          <w:szCs w:val="32"/>
        </w:rPr>
        <w:t>汾</w:t>
      </w:r>
      <w:proofErr w:type="gramEnd"/>
      <w:r>
        <w:rPr>
          <w:rFonts w:ascii="仿宋_GB2312" w:hAnsi="华文中宋" w:hint="eastAsia"/>
          <w:szCs w:val="32"/>
        </w:rPr>
        <w:t>湖高新区先行启动区建设，重点突出互联互通、</w:t>
      </w:r>
      <w:r>
        <w:rPr>
          <w:rFonts w:ascii="仿宋_GB2312" w:hAnsi="华文中宋" w:hint="eastAsia"/>
          <w:szCs w:val="32"/>
        </w:rPr>
        <w:lastRenderedPageBreak/>
        <w:t>共保联</w:t>
      </w:r>
      <w:proofErr w:type="gramStart"/>
      <w:r>
        <w:rPr>
          <w:rFonts w:ascii="仿宋_GB2312" w:hAnsi="华文中宋" w:hint="eastAsia"/>
          <w:szCs w:val="32"/>
        </w:rPr>
        <w:t>治重要</w:t>
      </w:r>
      <w:proofErr w:type="gramEnd"/>
      <w:r>
        <w:rPr>
          <w:rFonts w:ascii="仿宋_GB2312" w:hAnsi="华文中宋" w:hint="eastAsia"/>
          <w:szCs w:val="32"/>
        </w:rPr>
        <w:t>举措，率先探索区域生态绿色一体化发展制度创新，将生态优势转化为经济社会发展优势，努力把先行启动区打造成生态、创新、</w:t>
      </w:r>
      <w:r>
        <w:rPr>
          <w:rFonts w:hint="eastAsia"/>
        </w:rPr>
        <w:t>人文</w:t>
      </w:r>
      <w:r>
        <w:rPr>
          <w:rFonts w:ascii="仿宋_GB2312" w:hAnsi="华文中宋" w:hint="eastAsia"/>
          <w:szCs w:val="32"/>
        </w:rPr>
        <w:t>融合发展的中心区域和示范区建设的“极中之极”。</w:t>
      </w:r>
    </w:p>
    <w:p w:rsidR="001B0704" w:rsidRDefault="001C115A">
      <w:pPr>
        <w:pStyle w:val="3"/>
        <w:ind w:firstLine="643"/>
      </w:pPr>
      <w:r>
        <w:rPr>
          <w:rFonts w:hint="eastAsia"/>
        </w:rPr>
        <w:t>一、强化防洪除涝保安</w:t>
      </w:r>
    </w:p>
    <w:p w:rsidR="001B0704" w:rsidRDefault="001C115A">
      <w:pPr>
        <w:ind w:firstLine="640"/>
        <w:rPr>
          <w:b/>
        </w:rPr>
      </w:pPr>
      <w:r>
        <w:rPr>
          <w:rFonts w:ascii="仿宋_GB2312" w:hAnsi="华文中宋" w:hint="eastAsia"/>
          <w:szCs w:val="32"/>
        </w:rPr>
        <w:t>结合太湖流域规划修编研究进一步提升防洪标准的必要性</w:t>
      </w:r>
      <w:r>
        <w:rPr>
          <w:rFonts w:ascii="仿宋_GB2312" w:hAnsi="华文中宋"/>
          <w:szCs w:val="32"/>
        </w:rPr>
        <w:t>和</w:t>
      </w:r>
      <w:r>
        <w:rPr>
          <w:rFonts w:ascii="仿宋_GB2312" w:hAnsi="华文中宋" w:hint="eastAsia"/>
          <w:szCs w:val="32"/>
        </w:rPr>
        <w:t>可行性，强化先行启动区防洪排涝能力建设，开展</w:t>
      </w:r>
      <w:r>
        <w:rPr>
          <w:rFonts w:ascii="仿宋_GB2312" w:hAnsi="华文中宋"/>
          <w:szCs w:val="32"/>
        </w:rPr>
        <w:t>水乡客厅</w:t>
      </w:r>
      <w:r>
        <w:rPr>
          <w:rFonts w:ascii="仿宋_GB2312" w:hAnsi="华文中宋" w:hint="eastAsia"/>
          <w:szCs w:val="32"/>
        </w:rPr>
        <w:t>省际</w:t>
      </w:r>
      <w:r>
        <w:rPr>
          <w:rFonts w:ascii="仿宋_GB2312" w:hAnsi="华文中宋"/>
          <w:szCs w:val="32"/>
        </w:rPr>
        <w:t>跨界联圩共治，</w:t>
      </w:r>
      <w:r>
        <w:rPr>
          <w:rFonts w:ascii="仿宋_GB2312" w:hAnsi="华文中宋" w:hint="eastAsia"/>
          <w:szCs w:val="32"/>
        </w:rPr>
        <w:t>推进圩区达标建设，结合先行启动区开发建设要求，完善</w:t>
      </w:r>
      <w:r>
        <w:rPr>
          <w:rFonts w:hint="eastAsia"/>
        </w:rPr>
        <w:t>敞开</w:t>
      </w:r>
      <w:r>
        <w:rPr>
          <w:rFonts w:ascii="仿宋_GB2312" w:hAnsi="华文中宋" w:hint="eastAsia"/>
          <w:szCs w:val="32"/>
        </w:rPr>
        <w:t>片防洪，优化圩区布局，加高加固圩区堤防和控制工程，在</w:t>
      </w:r>
      <w:r>
        <w:rPr>
          <w:rFonts w:hint="eastAsia"/>
        </w:rPr>
        <w:t>利用</w:t>
      </w:r>
      <w:r>
        <w:rPr>
          <w:rFonts w:ascii="仿宋_GB2312" w:hAnsi="华文中宋" w:hint="eastAsia"/>
          <w:szCs w:val="32"/>
        </w:rPr>
        <w:t>现状排涝泵站基础上，实施排涝达标增容，以更高标准建设</w:t>
      </w:r>
      <w:r>
        <w:rPr>
          <w:rFonts w:hint="eastAsia"/>
        </w:rPr>
        <w:t>先行</w:t>
      </w:r>
      <w:r>
        <w:rPr>
          <w:rFonts w:ascii="仿宋_GB2312" w:hAnsi="华文中宋" w:hint="eastAsia"/>
          <w:szCs w:val="32"/>
        </w:rPr>
        <w:t>启动区。</w:t>
      </w:r>
    </w:p>
    <w:p w:rsidR="001B0704" w:rsidRDefault="001C115A">
      <w:pPr>
        <w:pStyle w:val="3"/>
        <w:ind w:firstLine="643"/>
      </w:pPr>
      <w:r>
        <w:rPr>
          <w:rFonts w:hint="eastAsia"/>
        </w:rPr>
        <w:t>二、加强水网互联互通</w:t>
      </w:r>
    </w:p>
    <w:p w:rsidR="001B0704" w:rsidRDefault="001C115A">
      <w:pPr>
        <w:ind w:firstLine="640"/>
      </w:pPr>
      <w:r>
        <w:rPr>
          <w:rFonts w:hint="eastAsia"/>
        </w:rPr>
        <w:t>加强</w:t>
      </w:r>
      <w:proofErr w:type="gramStart"/>
      <w:r>
        <w:rPr>
          <w:rFonts w:hint="eastAsia"/>
        </w:rPr>
        <w:t>八荡河蓝色珠链串湖连荡接漾</w:t>
      </w:r>
      <w:proofErr w:type="gramEnd"/>
      <w:r>
        <w:rPr>
          <w:rFonts w:hint="eastAsia"/>
        </w:rPr>
        <w:t>，进一步补齐</w:t>
      </w:r>
      <w:proofErr w:type="gramStart"/>
      <w:r>
        <w:rPr>
          <w:rFonts w:hint="eastAsia"/>
        </w:rPr>
        <w:t>淀泖</w:t>
      </w:r>
      <w:proofErr w:type="gramEnd"/>
      <w:r>
        <w:rPr>
          <w:rFonts w:hint="eastAsia"/>
        </w:rPr>
        <w:t>地区水系有网无纲短板，推进</w:t>
      </w:r>
      <w:r>
        <w:t>同方河</w:t>
      </w:r>
      <w:r>
        <w:rPr>
          <w:rFonts w:hint="eastAsia"/>
        </w:rPr>
        <w:t>、</w:t>
      </w:r>
      <w:r>
        <w:t>金黎河</w:t>
      </w:r>
      <w:r>
        <w:rPr>
          <w:rFonts w:hint="eastAsia"/>
        </w:rPr>
        <w:t>前期</w:t>
      </w:r>
      <w:r>
        <w:t>研究工作</w:t>
      </w:r>
      <w:r>
        <w:rPr>
          <w:rFonts w:hint="eastAsia"/>
        </w:rPr>
        <w:t>，促进片区水网纵横连通，提高防洪安全保障水平。加强末端水系优化调整，构建安全生态水网，成分发挥水系综合服务功能。</w:t>
      </w:r>
    </w:p>
    <w:p w:rsidR="001B0704" w:rsidRDefault="001C115A">
      <w:pPr>
        <w:pStyle w:val="3"/>
        <w:ind w:firstLine="643"/>
      </w:pPr>
      <w:r>
        <w:rPr>
          <w:rFonts w:hint="eastAsia"/>
        </w:rPr>
        <w:t>三、推进水资源共保共享</w:t>
      </w:r>
    </w:p>
    <w:p w:rsidR="001B0704" w:rsidRDefault="001C115A">
      <w:pPr>
        <w:ind w:firstLine="640"/>
        <w:rPr>
          <w:b/>
        </w:rPr>
      </w:pPr>
      <w:r>
        <w:rPr>
          <w:rFonts w:hint="eastAsia"/>
        </w:rPr>
        <w:t>加强供水基础设施建设，建设一体化互联互通</w:t>
      </w:r>
      <w:proofErr w:type="gramStart"/>
      <w:r>
        <w:rPr>
          <w:rFonts w:hint="eastAsia"/>
        </w:rPr>
        <w:t>汾</w:t>
      </w:r>
      <w:proofErr w:type="gramEnd"/>
      <w:r>
        <w:rPr>
          <w:rFonts w:hint="eastAsia"/>
        </w:rPr>
        <w:t>湖大道增压站，配套新建吴江区与青浦区、嘉善县互联互通供水管网，为一体化示范区间清水互联互通提供保障，合力建设安全、优质、均等、高效的现代化供水体系。按照水乡客厅门户提升要求，探索</w:t>
      </w:r>
      <w:r>
        <w:rPr>
          <w:rFonts w:hint="eastAsia"/>
        </w:rPr>
        <w:lastRenderedPageBreak/>
        <w:t>实施高品质供水或管道直饮水建设。</w:t>
      </w:r>
    </w:p>
    <w:p w:rsidR="001B0704" w:rsidRDefault="001C115A">
      <w:pPr>
        <w:pStyle w:val="3"/>
        <w:ind w:firstLine="643"/>
      </w:pPr>
      <w:r>
        <w:rPr>
          <w:rFonts w:hint="eastAsia"/>
        </w:rPr>
        <w:t>四、构建</w:t>
      </w:r>
      <w:proofErr w:type="gramStart"/>
      <w:r>
        <w:rPr>
          <w:rFonts w:hint="eastAsia"/>
        </w:rPr>
        <w:t>幸福宜</w:t>
      </w:r>
      <w:proofErr w:type="gramEnd"/>
      <w:r>
        <w:rPr>
          <w:rFonts w:hint="eastAsia"/>
        </w:rPr>
        <w:t>居生态环境</w:t>
      </w:r>
    </w:p>
    <w:p w:rsidR="001B0704" w:rsidRDefault="001C115A">
      <w:pPr>
        <w:ind w:firstLine="643"/>
        <w:rPr>
          <w:b/>
        </w:rPr>
      </w:pPr>
      <w:r>
        <w:rPr>
          <w:rFonts w:hint="eastAsia"/>
          <w:b/>
        </w:rPr>
        <w:t>（一）打造高品质“生态绿心”</w:t>
      </w:r>
    </w:p>
    <w:p w:rsidR="001B0704" w:rsidRDefault="001C115A">
      <w:pPr>
        <w:ind w:firstLine="640"/>
      </w:pPr>
      <w:r>
        <w:rPr>
          <w:rFonts w:hint="eastAsia"/>
        </w:rPr>
        <w:t>以最先进的理念、最高的标准、最好的质量建设元</w:t>
      </w:r>
      <w:proofErr w:type="gramStart"/>
      <w:r>
        <w:rPr>
          <w:rFonts w:hint="eastAsia"/>
        </w:rPr>
        <w:t>荡美丽</w:t>
      </w:r>
      <w:proofErr w:type="gramEnd"/>
      <w:r>
        <w:rPr>
          <w:rFonts w:hint="eastAsia"/>
        </w:rPr>
        <w:t>乡村群和美丽湖泊群，完善区域水利发展布局，提升区域生态品质，跨界形成一体化的滨水景观系统，打造长三角区域的高品质“生态绿心”。</w:t>
      </w:r>
    </w:p>
    <w:p w:rsidR="001B0704" w:rsidRDefault="001C115A">
      <w:pPr>
        <w:ind w:firstLine="643"/>
        <w:rPr>
          <w:b/>
        </w:rPr>
      </w:pPr>
      <w:r>
        <w:rPr>
          <w:rFonts w:hint="eastAsia"/>
          <w:b/>
        </w:rPr>
        <w:t>（二）共建“最江南”水乡客厅</w:t>
      </w:r>
    </w:p>
    <w:p w:rsidR="001B0704" w:rsidRDefault="001C115A">
      <w:pPr>
        <w:ind w:firstLine="640"/>
      </w:pPr>
      <w:r>
        <w:rPr>
          <w:rFonts w:hint="eastAsia"/>
        </w:rPr>
        <w:t>强化“一厅三片”功能引领和集中示范，聚焦水乡客厅长三角原点周边区域，围绕“一点、一心、三园、三区、三道、多村”，联合青浦和嘉善打造集中展示示范区一体化和高质量的功能样板，将水乡客厅建设成为长三角一体化的重要地理标志、生态绿色一体化高质量发展核心功能区、江南水乡水生态治理成效融合发展田园综合体样板、创新引领和高质量发展的城市更新样板区。</w:t>
      </w:r>
    </w:p>
    <w:p w:rsidR="001B0704" w:rsidRDefault="001C115A">
      <w:pPr>
        <w:pStyle w:val="1"/>
        <w:spacing w:before="272"/>
      </w:pPr>
      <w:bookmarkStart w:id="90" w:name="_Toc51533147"/>
      <w:bookmarkStart w:id="91" w:name="_Toc106873382"/>
      <w:bookmarkStart w:id="92" w:name="_Toc106873383"/>
      <w:bookmarkStart w:id="93" w:name="_Toc51533295"/>
      <w:bookmarkStart w:id="94" w:name="_Toc51533293"/>
      <w:bookmarkStart w:id="95" w:name="_Toc51533294"/>
      <w:bookmarkStart w:id="96" w:name="_Toc51533148"/>
      <w:bookmarkStart w:id="97" w:name="_Toc51533149"/>
      <w:bookmarkStart w:id="98" w:name="_Toc51533296"/>
      <w:bookmarkStart w:id="99" w:name="_Toc51533150"/>
      <w:bookmarkStart w:id="100" w:name="_Toc106873404"/>
      <w:bookmarkEnd w:id="90"/>
      <w:bookmarkEnd w:id="91"/>
      <w:bookmarkEnd w:id="92"/>
      <w:bookmarkEnd w:id="93"/>
      <w:bookmarkEnd w:id="94"/>
      <w:bookmarkEnd w:id="95"/>
      <w:bookmarkEnd w:id="96"/>
      <w:bookmarkEnd w:id="97"/>
      <w:bookmarkEnd w:id="98"/>
      <w:bookmarkEnd w:id="99"/>
      <w:r>
        <w:rPr>
          <w:rFonts w:hint="eastAsia"/>
        </w:rPr>
        <w:t>规划投资</w:t>
      </w:r>
      <w:bookmarkEnd w:id="100"/>
    </w:p>
    <w:p w:rsidR="001B0704" w:rsidRDefault="001C115A">
      <w:pPr>
        <w:pStyle w:val="2"/>
      </w:pPr>
      <w:bookmarkStart w:id="101" w:name="_Toc106873405"/>
      <w:r>
        <w:rPr>
          <w:rFonts w:hint="eastAsia"/>
        </w:rPr>
        <w:t>第一节</w:t>
      </w:r>
      <w:r>
        <w:t xml:space="preserve"> </w:t>
      </w:r>
      <w:r>
        <w:rPr>
          <w:rFonts w:hint="eastAsia"/>
        </w:rPr>
        <w:t>投资需求</w:t>
      </w:r>
      <w:bookmarkEnd w:id="101"/>
    </w:p>
    <w:p w:rsidR="001B0704" w:rsidRDefault="001C115A">
      <w:pPr>
        <w:ind w:firstLine="640"/>
        <w:rPr>
          <w:b/>
        </w:rPr>
      </w:pPr>
      <w:r>
        <w:rPr>
          <w:rFonts w:hint="eastAsia"/>
        </w:rPr>
        <w:t>“十四五”期间，根据发展目标明确了水安全巩固提升、水资源高效利用、水环境治理改善、水生态保护修复、水文化传承弘扬和水管理提质增效等六大任务，总投资</w:t>
      </w:r>
      <w:r>
        <w:t>2010193</w:t>
      </w:r>
      <w:r>
        <w:rPr>
          <w:rFonts w:hint="eastAsia"/>
        </w:rPr>
        <w:t>万元。</w:t>
      </w:r>
    </w:p>
    <w:p w:rsidR="001B0704" w:rsidRDefault="001C115A">
      <w:pPr>
        <w:ind w:firstLine="640"/>
      </w:pPr>
      <w:r>
        <w:rPr>
          <w:rFonts w:hint="eastAsia"/>
        </w:rPr>
        <w:t>水安全巩固提升包括防洪保安和供水保障两大类，其中防洪</w:t>
      </w:r>
      <w:proofErr w:type="gramStart"/>
      <w:r>
        <w:rPr>
          <w:rFonts w:hint="eastAsia"/>
        </w:rPr>
        <w:lastRenderedPageBreak/>
        <w:t>保安包括</w:t>
      </w:r>
      <w:proofErr w:type="gramEnd"/>
      <w:r>
        <w:rPr>
          <w:rFonts w:hint="eastAsia"/>
        </w:rPr>
        <w:t>流域和区域骨干工程、城市防洪工程和圩区达标建设，供水保障包括水源保障、供水管网和设施建设等，共计投资</w:t>
      </w:r>
      <w:r>
        <w:t>574420</w:t>
      </w:r>
      <w:r>
        <w:rPr>
          <w:rFonts w:hint="eastAsia"/>
        </w:rPr>
        <w:t>万元（防洪保安</w:t>
      </w:r>
      <w:r>
        <w:t>472220</w:t>
      </w:r>
      <w:r>
        <w:rPr>
          <w:rFonts w:hint="eastAsia"/>
        </w:rPr>
        <w:t>万元，供水保障</w:t>
      </w:r>
      <w:r>
        <w:t>102200</w:t>
      </w:r>
      <w:r>
        <w:rPr>
          <w:rFonts w:hint="eastAsia"/>
        </w:rPr>
        <w:t>万元）。水资源高效利用包括水资源调配体系完善、节水型社会建设、非常规水资源利用和河湖健康评价四大类，共计投资</w:t>
      </w:r>
      <w:r>
        <w:t>3005</w:t>
      </w:r>
      <w:r>
        <w:rPr>
          <w:rFonts w:hint="eastAsia"/>
        </w:rPr>
        <w:t>万元。水环境治理改善包括城乡生活污水治理、污泥处理处置、农村生活污水治理、跨</w:t>
      </w:r>
      <w:proofErr w:type="gramStart"/>
      <w:r>
        <w:rPr>
          <w:rFonts w:hint="eastAsia"/>
        </w:rPr>
        <w:t>界河湖</w:t>
      </w:r>
      <w:proofErr w:type="gramEnd"/>
      <w:r>
        <w:rPr>
          <w:rFonts w:hint="eastAsia"/>
        </w:rPr>
        <w:t>联合治理和水系结构优化调整五大类，共计投资</w:t>
      </w:r>
      <w:r>
        <w:t>1149501</w:t>
      </w:r>
      <w:r>
        <w:rPr>
          <w:rFonts w:hint="eastAsia"/>
        </w:rPr>
        <w:t>万元。水生态保护修复包括河湖综合治理、河湖畅流和水土保持三大类，共计投资</w:t>
      </w:r>
      <w:r>
        <w:t>244207</w:t>
      </w:r>
      <w:r>
        <w:rPr>
          <w:rFonts w:hint="eastAsia"/>
        </w:rPr>
        <w:t>万元。水文化传承弘扬包括水文化遗产保护、公共服务建设和教育传播三大类，共计投资</w:t>
      </w:r>
      <w:r>
        <w:t>6400</w:t>
      </w:r>
      <w:r>
        <w:rPr>
          <w:rFonts w:hint="eastAsia"/>
        </w:rPr>
        <w:t>万元。水管理提质增效包括依法依规治水、</w:t>
      </w:r>
      <w:proofErr w:type="gramStart"/>
      <w:r>
        <w:rPr>
          <w:rFonts w:hint="eastAsia"/>
        </w:rPr>
        <w:t>严格全</w:t>
      </w:r>
      <w:proofErr w:type="gramEnd"/>
      <w:r>
        <w:rPr>
          <w:rFonts w:hint="eastAsia"/>
        </w:rPr>
        <w:t>链条监管、体制机制改革、人才科技支撑和智慧水务建设五大类，共计投资</w:t>
      </w:r>
      <w:r>
        <w:t>32660</w:t>
      </w:r>
      <w:r>
        <w:rPr>
          <w:rFonts w:hint="eastAsia"/>
        </w:rPr>
        <w:t>万元。</w:t>
      </w:r>
    </w:p>
    <w:p w:rsidR="001B0704" w:rsidRDefault="001C115A">
      <w:pPr>
        <w:tabs>
          <w:tab w:val="left" w:pos="6379"/>
        </w:tabs>
        <w:spacing w:line="240" w:lineRule="auto"/>
        <w:ind w:firstLineChars="0" w:firstLine="0"/>
        <w:jc w:val="center"/>
        <w:rPr>
          <w:rFonts w:eastAsia="黑体" w:cs="Times New Roman"/>
          <w:b/>
          <w:sz w:val="28"/>
          <w:szCs w:val="32"/>
        </w:rPr>
      </w:pPr>
      <w:r>
        <w:rPr>
          <w:rFonts w:eastAsia="黑体" w:cs="Times New Roman" w:hint="eastAsia"/>
          <w:sz w:val="28"/>
          <w:szCs w:val="32"/>
        </w:rPr>
        <w:t>表</w:t>
      </w:r>
      <w:r>
        <w:rPr>
          <w:rFonts w:eastAsia="黑体" w:cs="Times New Roman"/>
          <w:sz w:val="28"/>
          <w:szCs w:val="32"/>
        </w:rPr>
        <w:t xml:space="preserve">2  </w:t>
      </w:r>
      <w:r>
        <w:rPr>
          <w:rFonts w:eastAsia="黑体" w:cs="Times New Roman" w:hint="eastAsia"/>
          <w:sz w:val="28"/>
          <w:szCs w:val="32"/>
        </w:rPr>
        <w:t>项目投资分类表</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452"/>
        <w:gridCol w:w="2375"/>
        <w:gridCol w:w="3415"/>
        <w:gridCol w:w="1685"/>
      </w:tblGrid>
      <w:tr w:rsidR="001B0704">
        <w:trPr>
          <w:trHeight w:val="697"/>
        </w:trPr>
        <w:tc>
          <w:tcPr>
            <w:tcW w:w="813" w:type="pct"/>
            <w:shd w:val="clear" w:color="auto" w:fill="auto"/>
            <w:noWrap/>
            <w:vAlign w:val="center"/>
          </w:tcPr>
          <w:p w:rsidR="001B0704" w:rsidRDefault="001C115A">
            <w:pPr>
              <w:spacing w:line="240" w:lineRule="auto"/>
              <w:ind w:firstLineChars="0" w:firstLine="0"/>
              <w:jc w:val="center"/>
              <w:rPr>
                <w:rFonts w:ascii="黑体" w:eastAsia="黑体" w:hAnsi="黑体"/>
                <w:color w:val="000000"/>
                <w:sz w:val="21"/>
                <w:szCs w:val="21"/>
              </w:rPr>
            </w:pPr>
            <w:r>
              <w:rPr>
                <w:rFonts w:ascii="黑体" w:eastAsia="黑体" w:hAnsi="黑体" w:hint="eastAsia"/>
                <w:color w:val="000000"/>
                <w:sz w:val="21"/>
                <w:szCs w:val="21"/>
              </w:rPr>
              <w:t>序号</w:t>
            </w:r>
          </w:p>
        </w:tc>
        <w:tc>
          <w:tcPr>
            <w:tcW w:w="1330" w:type="pct"/>
            <w:shd w:val="clear" w:color="auto" w:fill="auto"/>
            <w:noWrap/>
            <w:vAlign w:val="center"/>
          </w:tcPr>
          <w:p w:rsidR="001B0704" w:rsidRDefault="001C115A">
            <w:pPr>
              <w:spacing w:line="240" w:lineRule="auto"/>
              <w:ind w:firstLineChars="0" w:firstLine="0"/>
              <w:jc w:val="center"/>
              <w:rPr>
                <w:rFonts w:ascii="黑体" w:eastAsia="黑体" w:hAnsi="黑体"/>
                <w:color w:val="000000"/>
                <w:sz w:val="21"/>
                <w:szCs w:val="21"/>
              </w:rPr>
            </w:pPr>
            <w:r>
              <w:rPr>
                <w:rFonts w:ascii="黑体" w:eastAsia="黑体" w:hAnsi="黑体" w:hint="eastAsia"/>
                <w:color w:val="000000"/>
                <w:sz w:val="21"/>
                <w:szCs w:val="21"/>
              </w:rPr>
              <w:t>分类</w:t>
            </w:r>
          </w:p>
        </w:tc>
        <w:tc>
          <w:tcPr>
            <w:tcW w:w="1913" w:type="pct"/>
            <w:shd w:val="clear" w:color="auto" w:fill="auto"/>
            <w:noWrap/>
            <w:vAlign w:val="center"/>
          </w:tcPr>
          <w:p w:rsidR="001B0704" w:rsidRDefault="001C115A">
            <w:pPr>
              <w:spacing w:line="240" w:lineRule="auto"/>
              <w:ind w:firstLineChars="0" w:firstLine="0"/>
              <w:jc w:val="center"/>
              <w:rPr>
                <w:rFonts w:ascii="黑体" w:eastAsia="黑体" w:hAnsi="黑体"/>
                <w:color w:val="000000"/>
                <w:sz w:val="21"/>
                <w:szCs w:val="21"/>
              </w:rPr>
            </w:pPr>
            <w:r>
              <w:rPr>
                <w:rFonts w:ascii="黑体" w:eastAsia="黑体" w:hAnsi="黑体" w:hint="eastAsia"/>
                <w:color w:val="000000"/>
                <w:sz w:val="21"/>
                <w:szCs w:val="21"/>
              </w:rPr>
              <w:t>“十四五”投资（万元）</w:t>
            </w:r>
          </w:p>
        </w:tc>
        <w:tc>
          <w:tcPr>
            <w:tcW w:w="944" w:type="pct"/>
            <w:shd w:val="clear" w:color="auto" w:fill="auto"/>
            <w:noWrap/>
            <w:vAlign w:val="center"/>
          </w:tcPr>
          <w:p w:rsidR="001B0704" w:rsidRDefault="001C115A">
            <w:pPr>
              <w:spacing w:line="240" w:lineRule="auto"/>
              <w:ind w:firstLineChars="0" w:firstLine="0"/>
              <w:jc w:val="center"/>
              <w:rPr>
                <w:rFonts w:ascii="黑体" w:eastAsia="黑体" w:hAnsi="黑体"/>
                <w:color w:val="000000"/>
                <w:sz w:val="21"/>
                <w:szCs w:val="21"/>
              </w:rPr>
            </w:pPr>
            <w:r>
              <w:rPr>
                <w:rFonts w:ascii="黑体" w:eastAsia="黑体" w:hAnsi="黑体" w:hint="eastAsia"/>
                <w:color w:val="000000"/>
                <w:sz w:val="21"/>
                <w:szCs w:val="21"/>
              </w:rPr>
              <w:t>占比</w:t>
            </w:r>
          </w:p>
        </w:tc>
      </w:tr>
      <w:tr w:rsidR="001B0704">
        <w:trPr>
          <w:trHeight w:val="510"/>
        </w:trPr>
        <w:tc>
          <w:tcPr>
            <w:tcW w:w="813"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1</w:t>
            </w:r>
          </w:p>
        </w:tc>
        <w:tc>
          <w:tcPr>
            <w:tcW w:w="1330" w:type="pct"/>
            <w:shd w:val="clear" w:color="auto" w:fill="auto"/>
            <w:noWrap/>
          </w:tcPr>
          <w:p w:rsidR="001B0704" w:rsidRDefault="001C115A">
            <w:pPr>
              <w:spacing w:line="240" w:lineRule="auto"/>
              <w:ind w:firstLineChars="0" w:firstLine="0"/>
              <w:jc w:val="center"/>
              <w:rPr>
                <w:rFonts w:ascii="宋体" w:eastAsia="宋体" w:hAnsi="宋体"/>
                <w:color w:val="000000"/>
                <w:sz w:val="21"/>
                <w:szCs w:val="21"/>
              </w:rPr>
            </w:pPr>
            <w:r>
              <w:rPr>
                <w:rFonts w:ascii="宋体" w:eastAsia="宋体" w:hAnsi="宋体" w:hint="eastAsia"/>
                <w:color w:val="000000"/>
                <w:sz w:val="21"/>
                <w:szCs w:val="21"/>
              </w:rPr>
              <w:t>水安全巩固提升</w:t>
            </w:r>
          </w:p>
        </w:tc>
        <w:tc>
          <w:tcPr>
            <w:tcW w:w="1913"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574420</w:t>
            </w:r>
          </w:p>
        </w:tc>
        <w:tc>
          <w:tcPr>
            <w:tcW w:w="944"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28.58%</w:t>
            </w:r>
          </w:p>
        </w:tc>
      </w:tr>
      <w:tr w:rsidR="001B0704">
        <w:trPr>
          <w:trHeight w:val="540"/>
        </w:trPr>
        <w:tc>
          <w:tcPr>
            <w:tcW w:w="813"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2</w:t>
            </w:r>
          </w:p>
        </w:tc>
        <w:tc>
          <w:tcPr>
            <w:tcW w:w="1330" w:type="pct"/>
            <w:shd w:val="clear" w:color="auto" w:fill="auto"/>
            <w:noWrap/>
          </w:tcPr>
          <w:p w:rsidR="001B0704" w:rsidRDefault="001C115A">
            <w:pPr>
              <w:spacing w:line="240" w:lineRule="auto"/>
              <w:ind w:firstLineChars="0" w:firstLine="0"/>
              <w:jc w:val="center"/>
              <w:rPr>
                <w:rFonts w:ascii="宋体" w:eastAsia="宋体" w:hAnsi="宋体"/>
                <w:color w:val="000000"/>
                <w:sz w:val="21"/>
                <w:szCs w:val="21"/>
              </w:rPr>
            </w:pPr>
            <w:r>
              <w:rPr>
                <w:rFonts w:ascii="宋体" w:eastAsia="宋体" w:hAnsi="宋体" w:hint="eastAsia"/>
                <w:color w:val="000000"/>
                <w:sz w:val="21"/>
                <w:szCs w:val="21"/>
              </w:rPr>
              <w:t>水资源高效利用</w:t>
            </w:r>
          </w:p>
        </w:tc>
        <w:tc>
          <w:tcPr>
            <w:tcW w:w="1913"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3005</w:t>
            </w:r>
          </w:p>
        </w:tc>
        <w:tc>
          <w:tcPr>
            <w:tcW w:w="944"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0.15%</w:t>
            </w:r>
          </w:p>
        </w:tc>
      </w:tr>
      <w:tr w:rsidR="001B0704">
        <w:trPr>
          <w:trHeight w:val="300"/>
        </w:trPr>
        <w:tc>
          <w:tcPr>
            <w:tcW w:w="813"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3</w:t>
            </w:r>
          </w:p>
        </w:tc>
        <w:tc>
          <w:tcPr>
            <w:tcW w:w="1330" w:type="pct"/>
            <w:shd w:val="clear" w:color="auto" w:fill="auto"/>
            <w:noWrap/>
          </w:tcPr>
          <w:p w:rsidR="001B0704" w:rsidRDefault="001C115A">
            <w:pPr>
              <w:spacing w:line="240" w:lineRule="auto"/>
              <w:ind w:firstLineChars="0" w:firstLine="0"/>
              <w:jc w:val="center"/>
              <w:rPr>
                <w:rFonts w:ascii="宋体" w:eastAsia="宋体" w:hAnsi="宋体"/>
                <w:color w:val="000000"/>
                <w:sz w:val="21"/>
                <w:szCs w:val="21"/>
              </w:rPr>
            </w:pPr>
            <w:r>
              <w:rPr>
                <w:rFonts w:ascii="宋体" w:eastAsia="宋体" w:hAnsi="宋体" w:hint="eastAsia"/>
                <w:color w:val="000000"/>
                <w:sz w:val="21"/>
                <w:szCs w:val="21"/>
              </w:rPr>
              <w:t>水环境治理改善</w:t>
            </w:r>
          </w:p>
        </w:tc>
        <w:tc>
          <w:tcPr>
            <w:tcW w:w="1913"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1149501</w:t>
            </w:r>
          </w:p>
        </w:tc>
        <w:tc>
          <w:tcPr>
            <w:tcW w:w="944"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57.18%</w:t>
            </w:r>
          </w:p>
        </w:tc>
      </w:tr>
      <w:tr w:rsidR="001B0704">
        <w:trPr>
          <w:trHeight w:val="300"/>
        </w:trPr>
        <w:tc>
          <w:tcPr>
            <w:tcW w:w="813"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4</w:t>
            </w:r>
          </w:p>
        </w:tc>
        <w:tc>
          <w:tcPr>
            <w:tcW w:w="1330" w:type="pct"/>
            <w:shd w:val="clear" w:color="auto" w:fill="auto"/>
            <w:noWrap/>
          </w:tcPr>
          <w:p w:rsidR="001B0704" w:rsidRDefault="001C115A">
            <w:pPr>
              <w:spacing w:line="240" w:lineRule="auto"/>
              <w:ind w:firstLineChars="0" w:firstLine="0"/>
              <w:jc w:val="center"/>
              <w:rPr>
                <w:rFonts w:ascii="宋体" w:eastAsia="宋体" w:hAnsi="宋体"/>
                <w:color w:val="000000"/>
                <w:sz w:val="21"/>
                <w:szCs w:val="21"/>
              </w:rPr>
            </w:pPr>
            <w:r>
              <w:rPr>
                <w:rFonts w:ascii="宋体" w:eastAsia="宋体" w:hAnsi="宋体" w:hint="eastAsia"/>
                <w:color w:val="000000"/>
                <w:sz w:val="21"/>
                <w:szCs w:val="21"/>
              </w:rPr>
              <w:t>水生态保护修复</w:t>
            </w:r>
          </w:p>
        </w:tc>
        <w:tc>
          <w:tcPr>
            <w:tcW w:w="1913"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244207</w:t>
            </w:r>
          </w:p>
        </w:tc>
        <w:tc>
          <w:tcPr>
            <w:tcW w:w="944"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12.15%</w:t>
            </w:r>
          </w:p>
        </w:tc>
      </w:tr>
      <w:tr w:rsidR="001B0704">
        <w:trPr>
          <w:trHeight w:val="300"/>
        </w:trPr>
        <w:tc>
          <w:tcPr>
            <w:tcW w:w="813"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5</w:t>
            </w:r>
          </w:p>
        </w:tc>
        <w:tc>
          <w:tcPr>
            <w:tcW w:w="1330" w:type="pct"/>
            <w:shd w:val="clear" w:color="auto" w:fill="auto"/>
            <w:noWrap/>
          </w:tcPr>
          <w:p w:rsidR="001B0704" w:rsidRDefault="001C115A">
            <w:pPr>
              <w:spacing w:line="240" w:lineRule="auto"/>
              <w:ind w:firstLineChars="0" w:firstLine="0"/>
              <w:jc w:val="center"/>
              <w:rPr>
                <w:rFonts w:ascii="宋体" w:eastAsia="宋体" w:hAnsi="宋体"/>
                <w:color w:val="000000"/>
                <w:sz w:val="21"/>
                <w:szCs w:val="21"/>
              </w:rPr>
            </w:pPr>
            <w:r>
              <w:rPr>
                <w:rFonts w:ascii="宋体" w:eastAsia="宋体" w:hAnsi="宋体" w:hint="eastAsia"/>
                <w:color w:val="000000"/>
                <w:sz w:val="21"/>
                <w:szCs w:val="21"/>
              </w:rPr>
              <w:t>水文化传承弘扬</w:t>
            </w:r>
          </w:p>
        </w:tc>
        <w:tc>
          <w:tcPr>
            <w:tcW w:w="1913"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6400</w:t>
            </w:r>
          </w:p>
        </w:tc>
        <w:tc>
          <w:tcPr>
            <w:tcW w:w="944"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0.32%</w:t>
            </w:r>
          </w:p>
        </w:tc>
      </w:tr>
      <w:tr w:rsidR="001B0704">
        <w:trPr>
          <w:trHeight w:val="510"/>
        </w:trPr>
        <w:tc>
          <w:tcPr>
            <w:tcW w:w="813"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6</w:t>
            </w:r>
          </w:p>
        </w:tc>
        <w:tc>
          <w:tcPr>
            <w:tcW w:w="1330" w:type="pct"/>
            <w:shd w:val="clear" w:color="auto" w:fill="auto"/>
            <w:noWrap/>
          </w:tcPr>
          <w:p w:rsidR="001B0704" w:rsidRDefault="001C115A">
            <w:pPr>
              <w:spacing w:line="240" w:lineRule="auto"/>
              <w:ind w:firstLineChars="0" w:firstLine="0"/>
              <w:jc w:val="center"/>
              <w:rPr>
                <w:rFonts w:ascii="宋体" w:eastAsia="宋体" w:hAnsi="宋体"/>
                <w:color w:val="000000"/>
                <w:sz w:val="21"/>
                <w:szCs w:val="21"/>
              </w:rPr>
            </w:pPr>
            <w:r>
              <w:rPr>
                <w:rFonts w:ascii="宋体" w:eastAsia="宋体" w:hAnsi="宋体" w:hint="eastAsia"/>
                <w:color w:val="000000"/>
                <w:sz w:val="21"/>
                <w:szCs w:val="21"/>
              </w:rPr>
              <w:t>水管理提质增效</w:t>
            </w:r>
          </w:p>
        </w:tc>
        <w:tc>
          <w:tcPr>
            <w:tcW w:w="1913"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32660</w:t>
            </w:r>
          </w:p>
        </w:tc>
        <w:tc>
          <w:tcPr>
            <w:tcW w:w="944"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1.62%</w:t>
            </w:r>
          </w:p>
        </w:tc>
      </w:tr>
      <w:tr w:rsidR="001B0704">
        <w:trPr>
          <w:trHeight w:val="510"/>
        </w:trPr>
        <w:tc>
          <w:tcPr>
            <w:tcW w:w="2143" w:type="pct"/>
            <w:gridSpan w:val="2"/>
            <w:shd w:val="clear" w:color="auto" w:fill="auto"/>
            <w:noWrap/>
          </w:tcPr>
          <w:p w:rsidR="001B0704" w:rsidRDefault="001C115A">
            <w:pPr>
              <w:spacing w:line="240" w:lineRule="auto"/>
              <w:ind w:firstLineChars="0" w:firstLine="0"/>
              <w:jc w:val="center"/>
              <w:rPr>
                <w:rFonts w:ascii="宋体" w:eastAsia="宋体" w:hAnsi="宋体"/>
                <w:color w:val="000000"/>
                <w:sz w:val="21"/>
                <w:szCs w:val="21"/>
              </w:rPr>
            </w:pPr>
            <w:r>
              <w:rPr>
                <w:rFonts w:ascii="宋体" w:eastAsia="宋体" w:hAnsi="宋体" w:hint="eastAsia"/>
                <w:color w:val="000000"/>
                <w:sz w:val="21"/>
                <w:szCs w:val="21"/>
              </w:rPr>
              <w:t>合计</w:t>
            </w:r>
          </w:p>
        </w:tc>
        <w:tc>
          <w:tcPr>
            <w:tcW w:w="1913"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2010193</w:t>
            </w:r>
          </w:p>
        </w:tc>
        <w:tc>
          <w:tcPr>
            <w:tcW w:w="944" w:type="pct"/>
            <w:shd w:val="clear" w:color="auto" w:fill="auto"/>
            <w:noWrap/>
          </w:tcPr>
          <w:p w:rsidR="001B0704" w:rsidRDefault="001C115A">
            <w:pPr>
              <w:spacing w:line="240" w:lineRule="auto"/>
              <w:ind w:firstLineChars="0" w:firstLine="0"/>
              <w:jc w:val="center"/>
              <w:rPr>
                <w:color w:val="000000"/>
                <w:sz w:val="21"/>
                <w:szCs w:val="21"/>
              </w:rPr>
            </w:pPr>
            <w:r>
              <w:rPr>
                <w:color w:val="000000"/>
                <w:sz w:val="21"/>
                <w:szCs w:val="21"/>
              </w:rPr>
              <w:t>100.0%</w:t>
            </w:r>
          </w:p>
        </w:tc>
      </w:tr>
    </w:tbl>
    <w:p w:rsidR="001B0704" w:rsidRDefault="001C115A">
      <w:pPr>
        <w:spacing w:line="300" w:lineRule="exact"/>
        <w:ind w:firstLine="400"/>
      </w:pPr>
      <w:r>
        <w:rPr>
          <w:rFonts w:eastAsia="黑体" w:cs="Times New Roman" w:hint="eastAsia"/>
          <w:sz w:val="20"/>
          <w:szCs w:val="20"/>
        </w:rPr>
        <w:lastRenderedPageBreak/>
        <w:t>注：“十四五”期间，水安全巩固提升含流域性工程（吴淞江整治工程、太浦河后续工程），投资合计</w:t>
      </w:r>
      <w:r>
        <w:rPr>
          <w:rFonts w:eastAsia="黑体" w:cs="Times New Roman"/>
          <w:sz w:val="20"/>
          <w:szCs w:val="20"/>
        </w:rPr>
        <w:t>11</w:t>
      </w:r>
      <w:r>
        <w:rPr>
          <w:rFonts w:eastAsia="黑体" w:cs="Times New Roman"/>
          <w:sz w:val="20"/>
          <w:szCs w:val="20"/>
        </w:rPr>
        <w:t>亿元</w:t>
      </w:r>
      <w:r>
        <w:rPr>
          <w:rFonts w:eastAsia="黑体" w:cs="Times New Roman" w:hint="eastAsia"/>
          <w:sz w:val="20"/>
          <w:szCs w:val="20"/>
        </w:rPr>
        <w:t>，</w:t>
      </w:r>
      <w:r>
        <w:rPr>
          <w:rFonts w:eastAsia="黑体" w:cs="Times New Roman"/>
          <w:sz w:val="20"/>
          <w:szCs w:val="20"/>
        </w:rPr>
        <w:t>占总投资比例</w:t>
      </w:r>
      <w:r>
        <w:rPr>
          <w:rFonts w:eastAsia="黑体" w:cs="Times New Roman"/>
          <w:sz w:val="20"/>
          <w:szCs w:val="20"/>
        </w:rPr>
        <w:t>5.47</w:t>
      </w:r>
      <w:r>
        <w:rPr>
          <w:rFonts w:eastAsia="黑体" w:cs="Times New Roman" w:hint="eastAsia"/>
          <w:sz w:val="20"/>
          <w:szCs w:val="20"/>
        </w:rPr>
        <w:t>%</w:t>
      </w:r>
      <w:r>
        <w:rPr>
          <w:rFonts w:eastAsia="黑体" w:cs="Times New Roman" w:hint="eastAsia"/>
          <w:sz w:val="20"/>
          <w:szCs w:val="20"/>
        </w:rPr>
        <w:t>。</w:t>
      </w:r>
    </w:p>
    <w:p w:rsidR="001B0704" w:rsidRDefault="001C115A">
      <w:pPr>
        <w:pStyle w:val="2"/>
      </w:pPr>
      <w:bookmarkStart w:id="102" w:name="_Toc106873406"/>
      <w:r>
        <w:rPr>
          <w:rFonts w:hint="eastAsia"/>
        </w:rPr>
        <w:t>第二节</w:t>
      </w:r>
      <w:r>
        <w:t xml:space="preserve"> </w:t>
      </w:r>
      <w:bookmarkStart w:id="103" w:name="_Toc444008349"/>
      <w:r>
        <w:rPr>
          <w:rFonts w:hint="eastAsia"/>
        </w:rPr>
        <w:t>投资政策与资金来源</w:t>
      </w:r>
      <w:bookmarkEnd w:id="102"/>
      <w:bookmarkEnd w:id="103"/>
    </w:p>
    <w:p w:rsidR="001B0704" w:rsidRDefault="001C115A">
      <w:pPr>
        <w:ind w:firstLine="640"/>
        <w:rPr>
          <w:b/>
        </w:rPr>
      </w:pPr>
      <w:r>
        <w:t>“</w:t>
      </w:r>
      <w:r>
        <w:rPr>
          <w:rFonts w:hint="eastAsia"/>
        </w:rPr>
        <w:t>十四五</w:t>
      </w:r>
      <w:r>
        <w:t>”</w:t>
      </w:r>
      <w:r>
        <w:rPr>
          <w:rFonts w:hint="eastAsia"/>
        </w:rPr>
        <w:t>期间，吴江区水务建设采用中央、省、市、区（县）各级政府多层次筹资的形式。各级政府投入比例暂以《江苏省水利基本建设项目投资省以上财政补助政策》中相关规定为依据，积极争取省以上投资补助，并根据最新政策予以调整，区级资金重点确保区级重点工程、城乡供排水工程的建设。主要投资政策如下：</w:t>
      </w:r>
    </w:p>
    <w:p w:rsidR="001B0704" w:rsidRDefault="001C115A">
      <w:pPr>
        <w:ind w:firstLine="640"/>
        <w:rPr>
          <w:b/>
        </w:rPr>
      </w:pPr>
      <w:r>
        <w:t>1</w:t>
      </w:r>
      <w:r>
        <w:rPr>
          <w:rFonts w:hint="eastAsia"/>
        </w:rPr>
        <w:t>、吴淞江（江苏段）整治工程、太浦河后续工程等太湖流域防洪骨干工程，省以上补助按当前政策执行。</w:t>
      </w:r>
    </w:p>
    <w:p w:rsidR="001B0704" w:rsidRDefault="001C115A">
      <w:pPr>
        <w:ind w:firstLine="640"/>
        <w:rPr>
          <w:b/>
        </w:rPr>
      </w:pPr>
      <w:r>
        <w:t>2</w:t>
      </w:r>
      <w:r>
        <w:rPr>
          <w:rFonts w:hint="eastAsia"/>
        </w:rPr>
        <w:t>、区域治理骨干工程受益主体为整个区域，受益范围跨市、跨县域，属于省或省、市县共同的事权，省以上补助</w:t>
      </w:r>
      <w:r>
        <w:t>按当前政策执行</w:t>
      </w:r>
      <w:r>
        <w:rPr>
          <w:rFonts w:hint="eastAsia"/>
        </w:rPr>
        <w:t>。</w:t>
      </w:r>
    </w:p>
    <w:p w:rsidR="001B0704" w:rsidRDefault="001C115A">
      <w:pPr>
        <w:ind w:firstLine="640"/>
        <w:rPr>
          <w:b/>
        </w:rPr>
      </w:pPr>
      <w:r>
        <w:t>3</w:t>
      </w:r>
      <w:r>
        <w:rPr>
          <w:rFonts w:hint="eastAsia"/>
        </w:rPr>
        <w:t>、城市防洪和城乡供排水工程以吴江区地方投资为主，由区人民政府负责，积极利用社会资金，并争取上级相应的补助资金。</w:t>
      </w:r>
    </w:p>
    <w:p w:rsidR="001B0704" w:rsidRDefault="001C115A">
      <w:pPr>
        <w:ind w:firstLine="640"/>
        <w:rPr>
          <w:b/>
        </w:rPr>
      </w:pPr>
      <w:r>
        <w:t>4</w:t>
      </w:r>
      <w:r>
        <w:rPr>
          <w:rFonts w:hint="eastAsia"/>
        </w:rPr>
        <w:t>、农村水利工程由区、镇政府负责，并争取上级给予一定资金扶持。</w:t>
      </w:r>
    </w:p>
    <w:p w:rsidR="001B0704" w:rsidRDefault="001C115A">
      <w:pPr>
        <w:ind w:firstLine="640"/>
        <w:rPr>
          <w:b/>
        </w:rPr>
      </w:pPr>
      <w:r>
        <w:t>5</w:t>
      </w:r>
      <w:r>
        <w:rPr>
          <w:rFonts w:hint="eastAsia"/>
        </w:rPr>
        <w:t>、水土保持等列入国家计划的工程，争取省级配套补助。</w:t>
      </w:r>
    </w:p>
    <w:p w:rsidR="001B0704" w:rsidRDefault="001C115A">
      <w:pPr>
        <w:ind w:firstLine="640"/>
        <w:rPr>
          <w:b/>
        </w:rPr>
      </w:pPr>
      <w:r>
        <w:t>6</w:t>
      </w:r>
      <w:r>
        <w:rPr>
          <w:rFonts w:hint="eastAsia"/>
        </w:rPr>
        <w:t>、科技、人才队伍建设、规划前期工作及相关基础研究工作经费，由各级政府分级负责落实。</w:t>
      </w:r>
    </w:p>
    <w:p w:rsidR="001B0704" w:rsidRDefault="001C115A">
      <w:pPr>
        <w:pStyle w:val="1"/>
        <w:spacing w:before="272"/>
      </w:pPr>
      <w:bookmarkStart w:id="104" w:name="_Toc106873407"/>
      <w:r>
        <w:rPr>
          <w:rFonts w:hint="eastAsia"/>
        </w:rPr>
        <w:lastRenderedPageBreak/>
        <w:t>保障措施</w:t>
      </w:r>
      <w:bookmarkEnd w:id="104"/>
    </w:p>
    <w:p w:rsidR="001B0704" w:rsidRDefault="001C115A">
      <w:pPr>
        <w:ind w:firstLine="640"/>
        <w:rPr>
          <w:b/>
        </w:rPr>
      </w:pPr>
      <w:r>
        <w:rPr>
          <w:rFonts w:hint="eastAsia"/>
        </w:rPr>
        <w:t>为确保</w:t>
      </w:r>
      <w:r>
        <w:t>“</w:t>
      </w:r>
      <w:r>
        <w:rPr>
          <w:rFonts w:hint="eastAsia"/>
        </w:rPr>
        <w:t>十四五</w:t>
      </w:r>
      <w:r>
        <w:t>”</w:t>
      </w:r>
      <w:r>
        <w:rPr>
          <w:rFonts w:hint="eastAsia"/>
        </w:rPr>
        <w:t>规划目标顺利实现，保证全区水务发展适度超前，在组织领导、政策完善、监督检查和宣传发动等方面采取切实有效的措施，为水务发展创造良好、和谐的外部环境。</w:t>
      </w:r>
    </w:p>
    <w:p w:rsidR="001B0704" w:rsidRDefault="001C115A">
      <w:pPr>
        <w:ind w:firstLine="643"/>
        <w:rPr>
          <w:b/>
        </w:rPr>
      </w:pPr>
      <w:r>
        <w:rPr>
          <w:rFonts w:hint="eastAsia"/>
          <w:b/>
        </w:rPr>
        <w:t>一、加强领导，明确职责</w:t>
      </w:r>
    </w:p>
    <w:p w:rsidR="001B0704" w:rsidRDefault="001C115A">
      <w:pPr>
        <w:ind w:firstLine="640"/>
        <w:rPr>
          <w:b/>
        </w:rPr>
      </w:pPr>
      <w:r>
        <w:rPr>
          <w:rFonts w:hint="eastAsia"/>
        </w:rPr>
        <w:t>明确各级政府的职责，建立有效的社会管理和实施机制，强化</w:t>
      </w:r>
      <w:r>
        <w:t>“</w:t>
      </w:r>
      <w:r>
        <w:rPr>
          <w:rFonts w:hint="eastAsia"/>
        </w:rPr>
        <w:t>十四五</w:t>
      </w:r>
      <w:r>
        <w:t>”</w:t>
      </w:r>
      <w:r>
        <w:rPr>
          <w:rFonts w:hint="eastAsia"/>
        </w:rPr>
        <w:t>水务发展规划各个环节的组织实施，逐级落实各项水务基础设施建设和管理改革任务，制定出切实可行的建设实施计划，确保工程顺利建设；</w:t>
      </w:r>
      <w:proofErr w:type="gramStart"/>
      <w:r>
        <w:rPr>
          <w:rFonts w:hint="eastAsia"/>
        </w:rPr>
        <w:t>健全部门</w:t>
      </w:r>
      <w:proofErr w:type="gramEnd"/>
      <w:r>
        <w:rPr>
          <w:rFonts w:hint="eastAsia"/>
        </w:rPr>
        <w:t>之间的协商机制，以加强行业和综合部门的沟通与协调，统筹谋划和衔接好各部门、各行业的项目建设。</w:t>
      </w:r>
    </w:p>
    <w:p w:rsidR="001B0704" w:rsidRDefault="001C115A">
      <w:pPr>
        <w:ind w:firstLine="643"/>
        <w:rPr>
          <w:b/>
        </w:rPr>
      </w:pPr>
      <w:r>
        <w:rPr>
          <w:rFonts w:hint="eastAsia"/>
          <w:b/>
        </w:rPr>
        <w:t>二、保障资金，完善政策</w:t>
      </w:r>
    </w:p>
    <w:p w:rsidR="001B0704" w:rsidRDefault="001C115A">
      <w:pPr>
        <w:ind w:firstLine="640"/>
        <w:rPr>
          <w:b/>
        </w:rPr>
      </w:pPr>
      <w:r>
        <w:t>针对水务公益性、服务性等特点，充分发挥政府的主导作用，切实加大公共财政投入力度，积极争取国家投资补助，完善稳定的投入与良好的运行机制。统筹发挥政策性、商业性和合作性等金融机构的重要作用，加大对水务的融资支持。鼓励投资基金、保险资金等参与水务基础建设和运营。规划提出的重大工程争取纳入国家及省级规划，加强与国土空间规划衔接，为水务基础设施建设预留资源条件。</w:t>
      </w:r>
    </w:p>
    <w:p w:rsidR="001B0704" w:rsidRDefault="001C115A">
      <w:pPr>
        <w:ind w:firstLine="643"/>
        <w:rPr>
          <w:b/>
        </w:rPr>
      </w:pPr>
      <w:r>
        <w:rPr>
          <w:rFonts w:hint="eastAsia"/>
          <w:b/>
        </w:rPr>
        <w:t>三、强化监督，严格考核</w:t>
      </w:r>
    </w:p>
    <w:p w:rsidR="001B0704" w:rsidRDefault="001C115A">
      <w:pPr>
        <w:ind w:firstLine="640"/>
        <w:rPr>
          <w:b/>
        </w:rPr>
      </w:pPr>
      <w:r>
        <w:rPr>
          <w:rFonts w:hint="eastAsia"/>
        </w:rPr>
        <w:t>建立规划实施的中期评估、检查和考核制度，加强对规划实</w:t>
      </w:r>
      <w:r>
        <w:rPr>
          <w:rFonts w:hint="eastAsia"/>
        </w:rPr>
        <w:lastRenderedPageBreak/>
        <w:t>施结果、效果的检查评估，针对全区经济社会发展形势和水务发展中存在的问题，为更好地体现规划的约束和指导作用，部分具体工作目标、任务安排和重点建设项目应适当进行优化调整。进一步完善考核办法，做好“十四五”规划实施年度评估，将政策落实情况、资金配套到位情况、项目实施进展情况等评估成果，与各级政府和部门的工作实绩挂钩，对工作推进不力的单位和个人实行严肃问责。</w:t>
      </w:r>
    </w:p>
    <w:p w:rsidR="001B0704" w:rsidRDefault="001C115A">
      <w:pPr>
        <w:ind w:firstLine="643"/>
        <w:rPr>
          <w:b/>
        </w:rPr>
      </w:pPr>
      <w:r>
        <w:rPr>
          <w:rFonts w:hint="eastAsia"/>
          <w:b/>
        </w:rPr>
        <w:t>四、做好宣传，形成合力</w:t>
      </w:r>
    </w:p>
    <w:p w:rsidR="001B0704" w:rsidRDefault="001C115A">
      <w:pPr>
        <w:ind w:firstLine="640"/>
        <w:rPr>
          <w:b/>
        </w:rPr>
        <w:sectPr w:rsidR="001B0704">
          <w:pgSz w:w="11906" w:h="16838"/>
          <w:pgMar w:top="2098" w:right="1361" w:bottom="1418" w:left="1588" w:header="851" w:footer="992" w:gutter="0"/>
          <w:pgNumType w:fmt="numberInDash" w:start="1"/>
          <w:cols w:space="425"/>
          <w:docGrid w:type="lines" w:linePitch="544"/>
        </w:sectPr>
      </w:pPr>
      <w:r>
        <w:rPr>
          <w:rFonts w:hint="eastAsia"/>
        </w:rPr>
        <w:t>将水务发展改革纳入公益性宣传范围，广泛持久地开展与水有关的宣传教育，提高全民水患意识、节水意识、水资源保护意识，及时报道各地各部门工作进展与成效，总结推广好的做法与经验，积极引导全社会力量参与水务建设和管理。积极完善公众参与机制，凝聚各方力量，形成全社会齐心协力、共同推进全区“十四五”水务发展的浓厚氛围。</w:t>
      </w:r>
    </w:p>
    <w:p w:rsidR="001B0704" w:rsidRDefault="001C115A">
      <w:pPr>
        <w:tabs>
          <w:tab w:val="left" w:pos="6379"/>
        </w:tabs>
        <w:spacing w:line="240" w:lineRule="auto"/>
        <w:ind w:firstLineChars="0" w:firstLine="0"/>
        <w:rPr>
          <w:rFonts w:ascii="黑体" w:eastAsia="黑体" w:hAnsi="黑体" w:cs="Times New Roman"/>
          <w:b/>
          <w:sz w:val="28"/>
          <w:szCs w:val="32"/>
        </w:rPr>
      </w:pPr>
      <w:r>
        <w:rPr>
          <w:rFonts w:ascii="黑体" w:eastAsia="黑体" w:hAnsi="黑体" w:cs="Times New Roman" w:hint="eastAsia"/>
          <w:sz w:val="28"/>
          <w:szCs w:val="32"/>
        </w:rPr>
        <w:lastRenderedPageBreak/>
        <w:t>附表：</w:t>
      </w:r>
      <w:r>
        <w:rPr>
          <w:rFonts w:ascii="黑体" w:eastAsia="黑体" w:hAnsi="黑体" w:cs="Times New Roman"/>
          <w:sz w:val="28"/>
          <w:szCs w:val="32"/>
        </w:rPr>
        <w:t xml:space="preserve">                   苏州市</w:t>
      </w:r>
      <w:r>
        <w:rPr>
          <w:rFonts w:ascii="黑体" w:eastAsia="黑体" w:hAnsi="黑体" w:cs="Times New Roman" w:hint="eastAsia"/>
          <w:sz w:val="28"/>
          <w:szCs w:val="32"/>
        </w:rPr>
        <w:t>吴江区“十四五”水务发展规划重点工程项目及投资表</w:t>
      </w:r>
    </w:p>
    <w:tbl>
      <w:tblPr>
        <w:tblW w:w="5000" w:type="pct"/>
        <w:tblLayout w:type="fixed"/>
        <w:tblLook w:val="04A0" w:firstRow="1" w:lastRow="0" w:firstColumn="1" w:lastColumn="0" w:noHBand="0" w:noVBand="1"/>
      </w:tblPr>
      <w:tblGrid>
        <w:gridCol w:w="975"/>
        <w:gridCol w:w="2552"/>
        <w:gridCol w:w="7451"/>
        <w:gridCol w:w="1351"/>
        <w:gridCol w:w="1599"/>
      </w:tblGrid>
      <w:tr w:rsidR="001B0704">
        <w:trPr>
          <w:trHeight w:val="765"/>
          <w:tblHeader/>
        </w:trPr>
        <w:tc>
          <w:tcPr>
            <w:tcW w:w="350" w:type="pct"/>
            <w:tcBorders>
              <w:top w:val="doub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序号</w:t>
            </w:r>
          </w:p>
        </w:tc>
        <w:tc>
          <w:tcPr>
            <w:tcW w:w="916" w:type="pct"/>
            <w:tcBorders>
              <w:top w:val="doub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项目名称</w:t>
            </w:r>
          </w:p>
        </w:tc>
        <w:tc>
          <w:tcPr>
            <w:tcW w:w="2675" w:type="pct"/>
            <w:tcBorders>
              <w:top w:val="doub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建设规模或内容</w:t>
            </w:r>
          </w:p>
        </w:tc>
        <w:tc>
          <w:tcPr>
            <w:tcW w:w="485" w:type="pct"/>
            <w:tcBorders>
              <w:top w:val="doub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规划总投资（万元）</w:t>
            </w:r>
          </w:p>
        </w:tc>
        <w:tc>
          <w:tcPr>
            <w:tcW w:w="574" w:type="pct"/>
            <w:tcBorders>
              <w:top w:val="doub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等线" w:cs="Times New Roman"/>
                <w:b/>
                <w:bCs/>
                <w:snapToGrid/>
                <w:sz w:val="21"/>
                <w:szCs w:val="21"/>
              </w:rPr>
              <w:t>“</w:t>
            </w:r>
            <w:r>
              <w:rPr>
                <w:rFonts w:eastAsia="宋体" w:cs="Times New Roman"/>
                <w:b/>
                <w:bCs/>
                <w:snapToGrid/>
                <w:sz w:val="21"/>
                <w:szCs w:val="21"/>
              </w:rPr>
              <w:t>十四五</w:t>
            </w:r>
            <w:r>
              <w:rPr>
                <w:rFonts w:eastAsia="等线" w:cs="Times New Roman"/>
                <w:b/>
                <w:bCs/>
                <w:snapToGrid/>
                <w:sz w:val="21"/>
                <w:szCs w:val="21"/>
              </w:rPr>
              <w:t>”</w:t>
            </w:r>
            <w:r>
              <w:rPr>
                <w:rFonts w:eastAsia="宋体" w:cs="Times New Roman"/>
                <w:b/>
                <w:bCs/>
                <w:snapToGrid/>
                <w:sz w:val="21"/>
                <w:szCs w:val="21"/>
              </w:rPr>
              <w:t>投资（万元）</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等线" w:cs="Times New Roman"/>
                <w:b/>
                <w:bCs/>
                <w:snapToGrid/>
                <w:sz w:val="21"/>
                <w:szCs w:val="21"/>
              </w:rPr>
              <w:t xml:space="preserve">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合计</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等线" w:cs="Times New Roman"/>
                <w:b/>
                <w:bCs/>
                <w:snapToGrid/>
                <w:sz w:val="21"/>
                <w:szCs w:val="21"/>
              </w:rPr>
              <w:t xml:space="preserve">　</w:t>
            </w:r>
          </w:p>
        </w:tc>
        <w:tc>
          <w:tcPr>
            <w:tcW w:w="485" w:type="pct"/>
            <w:tcBorders>
              <w:top w:val="nil"/>
              <w:left w:val="nil"/>
              <w:bottom w:val="single" w:sz="8" w:space="0" w:color="auto"/>
              <w:right w:val="single" w:sz="8"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cs="Times New Roman"/>
                <w:b/>
                <w:bCs/>
                <w:color w:val="000000"/>
                <w:sz w:val="21"/>
                <w:szCs w:val="21"/>
              </w:rPr>
            </w:pPr>
            <w:r>
              <w:rPr>
                <w:rFonts w:cs="Times New Roman"/>
                <w:b/>
                <w:bCs/>
                <w:color w:val="000000"/>
                <w:sz w:val="21"/>
                <w:szCs w:val="21"/>
              </w:rPr>
              <w:t>4504526</w:t>
            </w:r>
          </w:p>
        </w:tc>
        <w:tc>
          <w:tcPr>
            <w:tcW w:w="574" w:type="pct"/>
            <w:tcBorders>
              <w:top w:val="nil"/>
              <w:left w:val="nil"/>
              <w:bottom w:val="single" w:sz="8" w:space="0" w:color="auto"/>
              <w:right w:val="single" w:sz="8"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cs="Times New Roman"/>
                <w:b/>
                <w:bCs/>
                <w:color w:val="000000"/>
                <w:sz w:val="21"/>
                <w:szCs w:val="21"/>
              </w:rPr>
            </w:pPr>
            <w:r>
              <w:rPr>
                <w:rFonts w:cs="Times New Roman"/>
                <w:b/>
                <w:bCs/>
                <w:color w:val="000000"/>
                <w:sz w:val="21"/>
                <w:szCs w:val="21"/>
              </w:rPr>
              <w:t>2010193</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proofErr w:type="gramStart"/>
            <w:r>
              <w:rPr>
                <w:rFonts w:eastAsia="宋体" w:cs="Times New Roman"/>
                <w:b/>
                <w:bCs/>
                <w:snapToGrid/>
                <w:sz w:val="21"/>
                <w:szCs w:val="21"/>
              </w:rPr>
              <w:t>一</w:t>
            </w:r>
            <w:proofErr w:type="gramEnd"/>
          </w:p>
        </w:tc>
        <w:tc>
          <w:tcPr>
            <w:tcW w:w="916"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水安全</w:t>
            </w:r>
          </w:p>
        </w:tc>
        <w:tc>
          <w:tcPr>
            <w:tcW w:w="2675"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b/>
                <w:snapToGrid/>
                <w:sz w:val="21"/>
                <w:szCs w:val="21"/>
              </w:rPr>
              <w:t xml:space="preserve">　</w:t>
            </w:r>
          </w:p>
        </w:tc>
        <w:tc>
          <w:tcPr>
            <w:tcW w:w="485" w:type="pct"/>
            <w:tcBorders>
              <w:top w:val="nil"/>
              <w:left w:val="nil"/>
              <w:bottom w:val="single" w:sz="8" w:space="0" w:color="auto"/>
              <w:right w:val="single" w:sz="8"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cs="Times New Roman"/>
                <w:b/>
                <w:bCs/>
                <w:color w:val="000000"/>
                <w:sz w:val="21"/>
                <w:szCs w:val="21"/>
              </w:rPr>
              <w:t>1582220</w:t>
            </w:r>
          </w:p>
        </w:tc>
        <w:tc>
          <w:tcPr>
            <w:tcW w:w="574" w:type="pct"/>
            <w:tcBorders>
              <w:top w:val="nil"/>
              <w:left w:val="nil"/>
              <w:bottom w:val="single" w:sz="8" w:space="0" w:color="auto"/>
              <w:right w:val="double" w:sz="6"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cs="Times New Roman"/>
                <w:b/>
                <w:bCs/>
                <w:color w:val="000000"/>
                <w:sz w:val="21"/>
                <w:szCs w:val="21"/>
              </w:rPr>
              <w:t>574420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（一）</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防洪保安</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snapToGrid/>
                <w:sz w:val="21"/>
                <w:szCs w:val="21"/>
              </w:rPr>
              <w:t xml:space="preserve">　</w:t>
            </w:r>
          </w:p>
        </w:tc>
        <w:tc>
          <w:tcPr>
            <w:tcW w:w="485" w:type="pct"/>
            <w:tcBorders>
              <w:top w:val="nil"/>
              <w:left w:val="nil"/>
              <w:bottom w:val="single" w:sz="8" w:space="0" w:color="auto"/>
              <w:right w:val="single" w:sz="8"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cs="Times New Roman"/>
                <w:color w:val="000000"/>
                <w:sz w:val="21"/>
                <w:szCs w:val="21"/>
              </w:rPr>
              <w:t>1480020</w:t>
            </w:r>
          </w:p>
        </w:tc>
        <w:tc>
          <w:tcPr>
            <w:tcW w:w="574" w:type="pct"/>
            <w:tcBorders>
              <w:top w:val="nil"/>
              <w:left w:val="nil"/>
              <w:bottom w:val="single" w:sz="8" w:space="0" w:color="auto"/>
              <w:right w:val="single" w:sz="8"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cs="Times New Roman"/>
                <w:color w:val="000000"/>
                <w:sz w:val="21"/>
                <w:szCs w:val="21"/>
              </w:rPr>
              <w:t>472220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1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流域治理</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snapToGrid/>
                <w:sz w:val="21"/>
                <w:szCs w:val="21"/>
              </w:rPr>
              <w:t xml:space="preserve">　</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　</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　</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宋体" w:cs="Times New Roman" w:hint="eastAsia"/>
                <w:snapToGrid/>
                <w:sz w:val="21"/>
                <w:szCs w:val="21"/>
              </w:rPr>
              <w:t>吴淞江（江苏段）整治工程（吴江部分）</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hint="eastAsia"/>
                <w:snapToGrid/>
                <w:sz w:val="21"/>
                <w:szCs w:val="21"/>
              </w:rPr>
              <w:t>河道整治</w:t>
            </w:r>
            <w:r>
              <w:rPr>
                <w:rFonts w:eastAsia="等线" w:cs="Times New Roman"/>
                <w:snapToGrid/>
                <w:sz w:val="21"/>
                <w:szCs w:val="21"/>
              </w:rPr>
              <w:t>4.3</w:t>
            </w:r>
            <w:r>
              <w:rPr>
                <w:rFonts w:eastAsia="宋体" w:cs="Times New Roman" w:hint="eastAsia"/>
                <w:snapToGrid/>
                <w:sz w:val="21"/>
                <w:szCs w:val="21"/>
              </w:rPr>
              <w:t>千米，口门建筑物</w:t>
            </w:r>
            <w:r>
              <w:rPr>
                <w:rFonts w:eastAsia="等线" w:cs="Times New Roman"/>
                <w:snapToGrid/>
                <w:sz w:val="21"/>
                <w:szCs w:val="21"/>
              </w:rPr>
              <w:t>6</w:t>
            </w:r>
            <w:r>
              <w:rPr>
                <w:rFonts w:eastAsia="宋体" w:cs="Times New Roman" w:hint="eastAsia"/>
                <w:snapToGrid/>
                <w:sz w:val="21"/>
                <w:szCs w:val="21"/>
              </w:rPr>
              <w:t>座，跨河桥梁</w:t>
            </w:r>
            <w:r>
              <w:rPr>
                <w:rFonts w:eastAsia="等线" w:cs="Times New Roman"/>
                <w:snapToGrid/>
                <w:sz w:val="21"/>
                <w:szCs w:val="21"/>
              </w:rPr>
              <w:t>3</w:t>
            </w:r>
            <w:r>
              <w:rPr>
                <w:rFonts w:eastAsia="宋体" w:cs="Times New Roman" w:hint="eastAsia"/>
                <w:snapToGrid/>
                <w:sz w:val="21"/>
                <w:szCs w:val="21"/>
              </w:rPr>
              <w:t>座，影响处理工程</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hint="eastAsia"/>
                <w:snapToGrid/>
                <w:sz w:val="21"/>
                <w:szCs w:val="21"/>
              </w:rPr>
              <w:t>285600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hint="eastAsia"/>
                <w:snapToGrid/>
                <w:sz w:val="21"/>
                <w:szCs w:val="21"/>
              </w:rPr>
              <w:t>100000</w:t>
            </w:r>
          </w:p>
        </w:tc>
      </w:tr>
      <w:tr w:rsidR="001B0704">
        <w:trPr>
          <w:trHeight w:val="525"/>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(2)</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宋体" w:cs="Times New Roman" w:hint="eastAsia"/>
                <w:snapToGrid/>
                <w:sz w:val="21"/>
                <w:szCs w:val="21"/>
              </w:rPr>
              <w:t>太浦河后续工程</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hint="eastAsia"/>
                <w:snapToGrid/>
                <w:sz w:val="21"/>
                <w:szCs w:val="21"/>
              </w:rPr>
              <w:t>闸下河道疏浚</w:t>
            </w:r>
            <w:r>
              <w:rPr>
                <w:rFonts w:eastAsia="等线" w:cs="Times New Roman"/>
                <w:snapToGrid/>
                <w:sz w:val="21"/>
                <w:szCs w:val="21"/>
              </w:rPr>
              <w:t>20.7</w:t>
            </w:r>
            <w:r>
              <w:rPr>
                <w:rFonts w:eastAsia="宋体" w:cs="Times New Roman" w:hint="eastAsia"/>
                <w:snapToGrid/>
                <w:sz w:val="21"/>
                <w:szCs w:val="21"/>
              </w:rPr>
              <w:t>千米，新建堤防</w:t>
            </w:r>
            <w:r>
              <w:rPr>
                <w:rFonts w:eastAsia="等线" w:cs="Times New Roman"/>
                <w:snapToGrid/>
                <w:sz w:val="21"/>
                <w:szCs w:val="21"/>
              </w:rPr>
              <w:t>17.2</w:t>
            </w:r>
            <w:r>
              <w:rPr>
                <w:rFonts w:eastAsia="宋体" w:cs="Times New Roman" w:hint="eastAsia"/>
                <w:snapToGrid/>
                <w:sz w:val="21"/>
                <w:szCs w:val="21"/>
              </w:rPr>
              <w:t>千米，护岸加高加固</w:t>
            </w:r>
            <w:r>
              <w:rPr>
                <w:rFonts w:eastAsia="等线" w:cs="Times New Roman"/>
                <w:snapToGrid/>
                <w:sz w:val="21"/>
                <w:szCs w:val="21"/>
              </w:rPr>
              <w:t>21.4</w:t>
            </w:r>
            <w:r>
              <w:rPr>
                <w:rFonts w:eastAsia="宋体" w:cs="Times New Roman" w:hint="eastAsia"/>
                <w:snapToGrid/>
                <w:sz w:val="21"/>
                <w:szCs w:val="21"/>
              </w:rPr>
              <w:t>千米，以及防汛道路、跨河桥梁工程等，十四五期间开展工程前期工作</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775000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hint="eastAsia"/>
                <w:snapToGrid/>
                <w:sz w:val="21"/>
                <w:szCs w:val="21"/>
              </w:rPr>
              <w:t>10000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(3)</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宋体" w:cs="Times New Roman"/>
                <w:snapToGrid/>
                <w:sz w:val="21"/>
                <w:szCs w:val="21"/>
              </w:rPr>
              <w:t>大运河堤防闸站达标工程</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proofErr w:type="gramStart"/>
            <w:r>
              <w:rPr>
                <w:rFonts w:eastAsia="宋体" w:cs="Times New Roman"/>
                <w:snapToGrid/>
                <w:sz w:val="21"/>
                <w:szCs w:val="21"/>
              </w:rPr>
              <w:t>恒力苏盛热电厂</w:t>
            </w:r>
            <w:proofErr w:type="gramEnd"/>
            <w:r>
              <w:rPr>
                <w:rFonts w:eastAsia="宋体" w:cs="Times New Roman"/>
                <w:snapToGrid/>
                <w:sz w:val="21"/>
                <w:szCs w:val="21"/>
              </w:rPr>
              <w:t>码头堤防提标，长</w:t>
            </w:r>
            <w:proofErr w:type="gramStart"/>
            <w:r>
              <w:rPr>
                <w:rFonts w:eastAsia="宋体" w:cs="Times New Roman"/>
                <w:snapToGrid/>
                <w:sz w:val="21"/>
                <w:szCs w:val="21"/>
              </w:rPr>
              <w:t>浜</w:t>
            </w:r>
            <w:proofErr w:type="gramEnd"/>
            <w:r>
              <w:rPr>
                <w:rFonts w:eastAsia="宋体" w:cs="Times New Roman"/>
                <w:snapToGrid/>
                <w:sz w:val="21"/>
                <w:szCs w:val="21"/>
              </w:rPr>
              <w:t>闸等</w:t>
            </w:r>
            <w:r>
              <w:rPr>
                <w:rFonts w:eastAsia="等线" w:cs="Times New Roman"/>
                <w:snapToGrid/>
                <w:sz w:val="21"/>
                <w:szCs w:val="21"/>
              </w:rPr>
              <w:t>21</w:t>
            </w:r>
            <w:r>
              <w:rPr>
                <w:rFonts w:eastAsia="宋体" w:cs="Times New Roman"/>
                <w:snapToGrid/>
                <w:sz w:val="21"/>
                <w:szCs w:val="21"/>
              </w:rPr>
              <w:t>座闸站提标</w:t>
            </w:r>
            <w:r>
              <w:rPr>
                <w:rFonts w:eastAsia="宋体" w:cs="Times New Roman" w:hint="eastAsia"/>
                <w:snapToGrid/>
                <w:sz w:val="21"/>
                <w:szCs w:val="21"/>
              </w:rPr>
              <w:t>，开展北大港、大窑港和</w:t>
            </w:r>
            <w:proofErr w:type="gramStart"/>
            <w:r>
              <w:rPr>
                <w:rFonts w:eastAsia="宋体" w:cs="Times New Roman" w:hint="eastAsia"/>
                <w:snapToGrid/>
                <w:sz w:val="21"/>
                <w:szCs w:val="21"/>
              </w:rPr>
              <w:t>方尖港等</w:t>
            </w:r>
            <w:proofErr w:type="gramEnd"/>
            <w:r>
              <w:rPr>
                <w:rFonts w:eastAsia="宋体" w:cs="Times New Roman"/>
                <w:snapToGrid/>
                <w:sz w:val="21"/>
                <w:szCs w:val="21"/>
              </w:rPr>
              <w:t>6</w:t>
            </w:r>
            <w:r>
              <w:rPr>
                <w:rFonts w:eastAsia="宋体" w:cs="Times New Roman" w:hint="eastAsia"/>
                <w:snapToGrid/>
                <w:sz w:val="21"/>
                <w:szCs w:val="21"/>
              </w:rPr>
              <w:t>处口门建设前期工作</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color w:val="000000"/>
                <w:sz w:val="21"/>
                <w:szCs w:val="21"/>
              </w:rPr>
              <w:t>20000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color w:val="000000"/>
                <w:sz w:val="21"/>
                <w:szCs w:val="21"/>
              </w:rPr>
              <w:t>1000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2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区域</w:t>
            </w:r>
            <w:r>
              <w:rPr>
                <w:rFonts w:eastAsia="宋体" w:cs="Times New Roman" w:hint="eastAsia"/>
                <w:bCs/>
                <w:snapToGrid/>
                <w:sz w:val="21"/>
                <w:szCs w:val="21"/>
              </w:rPr>
              <w:t>治理</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snapToGrid/>
                <w:sz w:val="21"/>
                <w:szCs w:val="21"/>
              </w:rPr>
              <w:t xml:space="preserve">　</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　</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　</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proofErr w:type="gramStart"/>
            <w:r>
              <w:rPr>
                <w:rFonts w:eastAsia="宋体" w:cs="Times New Roman"/>
                <w:snapToGrid/>
                <w:sz w:val="21"/>
                <w:szCs w:val="21"/>
              </w:rPr>
              <w:t>八荡河</w:t>
            </w:r>
            <w:proofErr w:type="gramEnd"/>
            <w:r>
              <w:rPr>
                <w:rFonts w:eastAsia="宋体" w:cs="Times New Roman"/>
                <w:snapToGrid/>
                <w:sz w:val="21"/>
                <w:szCs w:val="21"/>
              </w:rPr>
              <w:t>整治工程</w:t>
            </w:r>
          </w:p>
        </w:tc>
        <w:tc>
          <w:tcPr>
            <w:tcW w:w="2675" w:type="pct"/>
            <w:tcBorders>
              <w:top w:val="single" w:sz="4" w:space="0" w:color="auto"/>
              <w:left w:val="nil"/>
              <w:bottom w:val="single" w:sz="4" w:space="0" w:color="auto"/>
              <w:right w:val="nil"/>
            </w:tcBorders>
            <w:shd w:val="clear" w:color="auto" w:fill="auto"/>
            <w:noWrap/>
            <w:vAlign w:val="bottom"/>
          </w:tcPr>
          <w:p w:rsidR="001B0704" w:rsidRDefault="001C115A">
            <w:pPr>
              <w:widowControl/>
              <w:adjustRightInd w:val="0"/>
              <w:snapToGrid w:val="0"/>
              <w:spacing w:line="240" w:lineRule="auto"/>
              <w:ind w:firstLineChars="0" w:firstLine="0"/>
              <w:jc w:val="left"/>
              <w:rPr>
                <w:rFonts w:eastAsia="宋体" w:cs="Times New Roman"/>
                <w:b/>
                <w:snapToGrid/>
                <w:sz w:val="21"/>
                <w:szCs w:val="21"/>
              </w:rPr>
            </w:pPr>
            <w:r>
              <w:rPr>
                <w:rFonts w:eastAsia="宋体" w:cs="Times New Roman"/>
                <w:snapToGrid/>
                <w:sz w:val="21"/>
                <w:szCs w:val="21"/>
              </w:rPr>
              <w:t>结合蓝色珠链打造，拓浚现有湖荡连接，两岸配套堤防、护岸和绿化等</w:t>
            </w:r>
            <w:r>
              <w:rPr>
                <w:rFonts w:eastAsia="宋体" w:cs="Times New Roman" w:hint="eastAsia"/>
                <w:snapToGrid/>
                <w:sz w:val="21"/>
                <w:szCs w:val="21"/>
              </w:rPr>
              <w:t>，</w:t>
            </w:r>
            <w:r>
              <w:rPr>
                <w:rFonts w:eastAsia="宋体" w:cs="Times New Roman"/>
                <w:snapToGrid/>
                <w:sz w:val="21"/>
                <w:szCs w:val="21"/>
              </w:rPr>
              <w:t>开展前期工作</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hint="eastAsia"/>
                <w:snapToGrid/>
                <w:sz w:val="21"/>
                <w:szCs w:val="21"/>
              </w:rPr>
              <w:t>25000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1000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(2)</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proofErr w:type="gramStart"/>
            <w:r>
              <w:rPr>
                <w:rFonts w:eastAsia="宋体" w:cs="Times New Roman"/>
                <w:snapToGrid/>
                <w:sz w:val="21"/>
                <w:szCs w:val="21"/>
              </w:rPr>
              <w:t>牵牛河</w:t>
            </w:r>
            <w:proofErr w:type="gramEnd"/>
            <w:r>
              <w:rPr>
                <w:rFonts w:eastAsia="宋体" w:cs="Times New Roman"/>
                <w:snapToGrid/>
                <w:sz w:val="21"/>
                <w:szCs w:val="21"/>
              </w:rPr>
              <w:t>整治工程</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开展前期工作</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hint="eastAsia"/>
                <w:snapToGrid/>
                <w:sz w:val="21"/>
                <w:szCs w:val="21"/>
              </w:rPr>
              <w:t>14500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300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(3)</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snapToGrid/>
                <w:sz w:val="21"/>
                <w:szCs w:val="21"/>
              </w:rPr>
            </w:pPr>
            <w:r>
              <w:rPr>
                <w:rFonts w:eastAsia="宋体" w:cs="Times New Roman" w:hint="eastAsia"/>
                <w:snapToGrid/>
                <w:sz w:val="21"/>
                <w:szCs w:val="21"/>
              </w:rPr>
              <w:t>大</w:t>
            </w:r>
            <w:proofErr w:type="gramStart"/>
            <w:r>
              <w:rPr>
                <w:rFonts w:eastAsia="宋体" w:cs="Times New Roman" w:hint="eastAsia"/>
                <w:snapToGrid/>
                <w:sz w:val="21"/>
                <w:szCs w:val="21"/>
              </w:rPr>
              <w:t>徳</w:t>
            </w:r>
            <w:proofErr w:type="gramEnd"/>
            <w:r>
              <w:rPr>
                <w:rFonts w:eastAsia="宋体" w:cs="Times New Roman" w:hint="eastAsia"/>
                <w:snapToGrid/>
                <w:sz w:val="21"/>
                <w:szCs w:val="21"/>
              </w:rPr>
              <w:t>塘整治工程</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宋体" w:cs="Times New Roman"/>
                <w:snapToGrid/>
                <w:sz w:val="21"/>
                <w:szCs w:val="21"/>
              </w:rPr>
            </w:pPr>
            <w:r>
              <w:rPr>
                <w:rFonts w:eastAsia="宋体" w:cs="Times New Roman" w:hint="eastAsia"/>
                <w:snapToGrid/>
                <w:sz w:val="21"/>
                <w:szCs w:val="21"/>
              </w:rPr>
              <w:t>对大德塘及周边水系进行清淤疏浚、堤防、护岸和挡墙建设及配套建筑物工程，绿化工程等综合治理</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hint="eastAsia"/>
                <w:snapToGrid/>
                <w:sz w:val="21"/>
                <w:szCs w:val="21"/>
              </w:rPr>
              <w:t>14697</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hint="eastAsia"/>
                <w:snapToGrid/>
                <w:sz w:val="21"/>
                <w:szCs w:val="21"/>
              </w:rPr>
              <w:t>14697</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(4)</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snapToGrid/>
                <w:sz w:val="21"/>
                <w:szCs w:val="21"/>
              </w:rPr>
            </w:pPr>
            <w:r>
              <w:rPr>
                <w:rFonts w:eastAsia="宋体" w:cs="Times New Roman" w:hint="eastAsia"/>
                <w:snapToGrid/>
                <w:sz w:val="21"/>
                <w:szCs w:val="21"/>
              </w:rPr>
              <w:t>大浦港整治工程</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宋体" w:cs="Times New Roman"/>
                <w:snapToGrid/>
                <w:sz w:val="21"/>
                <w:szCs w:val="21"/>
              </w:rPr>
            </w:pPr>
            <w:r>
              <w:rPr>
                <w:rFonts w:eastAsia="宋体" w:cs="Times New Roman" w:hint="eastAsia"/>
                <w:snapToGrid/>
                <w:sz w:val="21"/>
                <w:szCs w:val="21"/>
              </w:rPr>
              <w:t>对大浦港及周边水系进行清淤疏浚、堤防和护岸建设等综合治理</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9546</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9546</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hint="eastAsia"/>
                <w:snapToGrid/>
                <w:sz w:val="21"/>
                <w:szCs w:val="21"/>
              </w:rPr>
              <w:t>（</w:t>
            </w:r>
            <w:r>
              <w:rPr>
                <w:rFonts w:eastAsia="等线" w:cs="Times New Roman" w:hint="eastAsia"/>
                <w:snapToGrid/>
                <w:sz w:val="21"/>
                <w:szCs w:val="21"/>
              </w:rPr>
              <w:t>5</w:t>
            </w:r>
            <w:r>
              <w:rPr>
                <w:rFonts w:eastAsia="等线" w:cs="Times New Roman" w:hint="eastAsia"/>
                <w:snapToGrid/>
                <w:sz w:val="21"/>
                <w:szCs w:val="21"/>
              </w:rPr>
              <w:t>）</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snapToGrid/>
                <w:sz w:val="21"/>
                <w:szCs w:val="21"/>
              </w:rPr>
            </w:pPr>
            <w:r>
              <w:rPr>
                <w:rFonts w:eastAsia="宋体" w:cs="Times New Roman" w:hint="eastAsia"/>
                <w:snapToGrid/>
                <w:sz w:val="21"/>
                <w:szCs w:val="21"/>
              </w:rPr>
              <w:t>横路港治理工程</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宋体" w:cs="Times New Roman"/>
                <w:snapToGrid/>
                <w:sz w:val="21"/>
                <w:szCs w:val="21"/>
              </w:rPr>
            </w:pPr>
            <w:r>
              <w:rPr>
                <w:rFonts w:eastAsia="宋体" w:cs="Times New Roman" w:hint="eastAsia"/>
                <w:snapToGrid/>
                <w:sz w:val="21"/>
                <w:szCs w:val="21"/>
              </w:rPr>
              <w:t>计划新建闸站</w:t>
            </w:r>
            <w:r>
              <w:rPr>
                <w:rFonts w:eastAsia="宋体" w:cs="Times New Roman" w:hint="eastAsia"/>
                <w:snapToGrid/>
                <w:sz w:val="21"/>
                <w:szCs w:val="21"/>
              </w:rPr>
              <w:t>1</w:t>
            </w:r>
            <w:r>
              <w:rPr>
                <w:rFonts w:eastAsia="宋体" w:cs="Times New Roman" w:hint="eastAsia"/>
                <w:snapToGrid/>
                <w:sz w:val="21"/>
                <w:szCs w:val="21"/>
              </w:rPr>
              <w:t>座，拆建水闸</w:t>
            </w:r>
            <w:r>
              <w:rPr>
                <w:rFonts w:eastAsia="宋体" w:cs="Times New Roman" w:hint="eastAsia"/>
                <w:snapToGrid/>
                <w:sz w:val="21"/>
                <w:szCs w:val="21"/>
              </w:rPr>
              <w:t>7</w:t>
            </w:r>
            <w:r>
              <w:rPr>
                <w:rFonts w:eastAsia="宋体" w:cs="Times New Roman" w:hint="eastAsia"/>
                <w:snapToGrid/>
                <w:sz w:val="21"/>
                <w:szCs w:val="21"/>
              </w:rPr>
              <w:t>座、泵站</w:t>
            </w:r>
            <w:r>
              <w:rPr>
                <w:rFonts w:eastAsia="宋体" w:cs="Times New Roman" w:hint="eastAsia"/>
                <w:snapToGrid/>
                <w:sz w:val="21"/>
                <w:szCs w:val="21"/>
              </w:rPr>
              <w:t>6</w:t>
            </w:r>
            <w:r>
              <w:rPr>
                <w:rFonts w:eastAsia="宋体" w:cs="Times New Roman" w:hint="eastAsia"/>
                <w:snapToGrid/>
                <w:sz w:val="21"/>
                <w:szCs w:val="21"/>
              </w:rPr>
              <w:t>座、闸站</w:t>
            </w:r>
            <w:r>
              <w:rPr>
                <w:rFonts w:eastAsia="宋体" w:cs="Times New Roman" w:hint="eastAsia"/>
                <w:snapToGrid/>
                <w:sz w:val="21"/>
                <w:szCs w:val="21"/>
              </w:rPr>
              <w:t>2</w:t>
            </w:r>
            <w:r>
              <w:rPr>
                <w:rFonts w:eastAsia="宋体" w:cs="Times New Roman" w:hint="eastAsia"/>
                <w:snapToGrid/>
                <w:sz w:val="21"/>
                <w:szCs w:val="21"/>
              </w:rPr>
              <w:t>座；堤防达标加固</w:t>
            </w:r>
            <w:r>
              <w:rPr>
                <w:rFonts w:eastAsia="宋体" w:cs="Times New Roman" w:hint="eastAsia"/>
                <w:snapToGrid/>
                <w:sz w:val="21"/>
                <w:szCs w:val="21"/>
              </w:rPr>
              <w:t>16.45</w:t>
            </w:r>
            <w:r>
              <w:rPr>
                <w:rFonts w:eastAsia="宋体" w:cs="Times New Roman" w:hint="eastAsia"/>
                <w:snapToGrid/>
                <w:sz w:val="21"/>
                <w:szCs w:val="21"/>
              </w:rPr>
              <w:t>千米，挡墙达标加固</w:t>
            </w:r>
            <w:r>
              <w:rPr>
                <w:rFonts w:eastAsia="宋体" w:cs="Times New Roman" w:hint="eastAsia"/>
                <w:snapToGrid/>
                <w:sz w:val="21"/>
                <w:szCs w:val="21"/>
              </w:rPr>
              <w:t>17.45</w:t>
            </w:r>
            <w:r>
              <w:rPr>
                <w:rFonts w:eastAsia="宋体" w:cs="Times New Roman" w:hint="eastAsia"/>
                <w:snapToGrid/>
                <w:sz w:val="21"/>
                <w:szCs w:val="21"/>
              </w:rPr>
              <w:t>千米，挡浪板</w:t>
            </w:r>
            <w:r>
              <w:rPr>
                <w:rFonts w:eastAsia="宋体" w:cs="Times New Roman" w:hint="eastAsia"/>
                <w:snapToGrid/>
                <w:sz w:val="21"/>
                <w:szCs w:val="21"/>
              </w:rPr>
              <w:t>6.5</w:t>
            </w:r>
            <w:r>
              <w:rPr>
                <w:rFonts w:eastAsia="宋体" w:cs="Times New Roman" w:hint="eastAsia"/>
                <w:snapToGrid/>
                <w:sz w:val="21"/>
                <w:szCs w:val="21"/>
              </w:rPr>
              <w:t>千米；清淤疏浚</w:t>
            </w:r>
            <w:r>
              <w:rPr>
                <w:rFonts w:eastAsia="宋体" w:cs="Times New Roman" w:hint="eastAsia"/>
                <w:snapToGrid/>
                <w:sz w:val="21"/>
                <w:szCs w:val="21"/>
              </w:rPr>
              <w:t>11</w:t>
            </w:r>
            <w:r>
              <w:rPr>
                <w:rFonts w:eastAsia="宋体" w:cs="Times New Roman" w:hint="eastAsia"/>
                <w:snapToGrid/>
                <w:sz w:val="21"/>
                <w:szCs w:val="21"/>
              </w:rPr>
              <w:t>千米。</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29536</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29536</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hint="eastAsia"/>
                <w:snapToGrid/>
                <w:sz w:val="21"/>
                <w:szCs w:val="21"/>
              </w:rPr>
              <w:t>（</w:t>
            </w:r>
            <w:r>
              <w:rPr>
                <w:rFonts w:eastAsia="等线" w:cs="Times New Roman" w:hint="eastAsia"/>
                <w:snapToGrid/>
                <w:sz w:val="21"/>
                <w:szCs w:val="21"/>
              </w:rPr>
              <w:t>6</w:t>
            </w:r>
            <w:r>
              <w:rPr>
                <w:rFonts w:eastAsia="等线" w:cs="Times New Roman" w:hint="eastAsia"/>
                <w:snapToGrid/>
                <w:sz w:val="21"/>
                <w:szCs w:val="21"/>
              </w:rPr>
              <w:t>）</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snapToGrid/>
                <w:sz w:val="21"/>
                <w:szCs w:val="21"/>
              </w:rPr>
            </w:pPr>
            <w:proofErr w:type="gramStart"/>
            <w:r>
              <w:rPr>
                <w:rFonts w:eastAsia="宋体" w:cs="Times New Roman" w:hint="eastAsia"/>
                <w:snapToGrid/>
                <w:sz w:val="21"/>
                <w:szCs w:val="21"/>
              </w:rPr>
              <w:t>清溪河</w:t>
            </w:r>
            <w:proofErr w:type="gramEnd"/>
            <w:r>
              <w:rPr>
                <w:rFonts w:eastAsia="宋体" w:cs="Times New Roman" w:hint="eastAsia"/>
                <w:snapToGrid/>
                <w:sz w:val="21"/>
                <w:szCs w:val="21"/>
              </w:rPr>
              <w:t>治理工程</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宋体" w:cs="Times New Roman"/>
                <w:snapToGrid/>
                <w:sz w:val="21"/>
                <w:szCs w:val="21"/>
              </w:rPr>
            </w:pPr>
            <w:r>
              <w:rPr>
                <w:rFonts w:eastAsia="宋体" w:cs="Times New Roman" w:hint="eastAsia"/>
                <w:snapToGrid/>
                <w:sz w:val="21"/>
                <w:szCs w:val="21"/>
              </w:rPr>
              <w:t>疏浚</w:t>
            </w:r>
            <w:r>
              <w:rPr>
                <w:rFonts w:eastAsia="宋体" w:cs="Times New Roman" w:hint="eastAsia"/>
                <w:snapToGrid/>
                <w:sz w:val="21"/>
                <w:szCs w:val="21"/>
              </w:rPr>
              <w:t>10.5</w:t>
            </w:r>
            <w:r>
              <w:rPr>
                <w:rFonts w:eastAsia="宋体" w:cs="Times New Roman" w:hint="eastAsia"/>
                <w:snapToGrid/>
                <w:sz w:val="21"/>
                <w:szCs w:val="21"/>
              </w:rPr>
              <w:t>千米、堤防达标</w:t>
            </w:r>
            <w:r>
              <w:rPr>
                <w:rFonts w:eastAsia="宋体" w:cs="Times New Roman" w:hint="eastAsia"/>
                <w:snapToGrid/>
                <w:sz w:val="21"/>
                <w:szCs w:val="21"/>
              </w:rPr>
              <w:t>15.75</w:t>
            </w:r>
            <w:r>
              <w:rPr>
                <w:rFonts w:eastAsia="宋体" w:cs="Times New Roman" w:hint="eastAsia"/>
                <w:snapToGrid/>
                <w:sz w:val="21"/>
                <w:szCs w:val="21"/>
              </w:rPr>
              <w:t>千米，加固及新建挡墙</w:t>
            </w:r>
            <w:r>
              <w:rPr>
                <w:rFonts w:eastAsia="宋体" w:cs="Times New Roman" w:hint="eastAsia"/>
                <w:snapToGrid/>
                <w:sz w:val="21"/>
                <w:szCs w:val="21"/>
              </w:rPr>
              <w:t>13.3</w:t>
            </w:r>
            <w:r>
              <w:rPr>
                <w:rFonts w:eastAsia="宋体" w:cs="Times New Roman" w:hint="eastAsia"/>
                <w:snapToGrid/>
                <w:sz w:val="21"/>
                <w:szCs w:val="21"/>
              </w:rPr>
              <w:t>千米，以及生态带建设</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31581</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31581</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3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城市防洪排涝</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snapToGrid/>
                <w:sz w:val="21"/>
                <w:szCs w:val="21"/>
              </w:rPr>
              <w:t xml:space="preserve">　</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 xml:space="preserve">　</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 xml:space="preserve">　</w:t>
            </w:r>
          </w:p>
        </w:tc>
      </w:tr>
      <w:tr w:rsidR="001B0704">
        <w:trPr>
          <w:trHeight w:val="57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宋体" w:cs="Times New Roman"/>
                <w:snapToGrid/>
                <w:sz w:val="21"/>
                <w:szCs w:val="21"/>
              </w:rPr>
              <w:t>城区防洪排涝建设</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堤防达标</w:t>
            </w:r>
            <w:r>
              <w:rPr>
                <w:rFonts w:eastAsia="等线" w:cs="Times New Roman"/>
                <w:snapToGrid/>
                <w:sz w:val="21"/>
                <w:szCs w:val="21"/>
              </w:rPr>
              <w:t>20.0</w:t>
            </w:r>
            <w:r>
              <w:rPr>
                <w:rFonts w:eastAsia="宋体" w:cs="Times New Roman"/>
                <w:snapToGrid/>
                <w:sz w:val="21"/>
                <w:szCs w:val="21"/>
              </w:rPr>
              <w:t>千米；防洪</w:t>
            </w:r>
            <w:proofErr w:type="gramStart"/>
            <w:r>
              <w:rPr>
                <w:rFonts w:eastAsia="宋体" w:cs="Times New Roman"/>
                <w:snapToGrid/>
                <w:sz w:val="21"/>
                <w:szCs w:val="21"/>
              </w:rPr>
              <w:t>闸</w:t>
            </w:r>
            <w:proofErr w:type="gramEnd"/>
            <w:r>
              <w:rPr>
                <w:rFonts w:eastAsia="宋体" w:cs="Times New Roman"/>
                <w:snapToGrid/>
                <w:sz w:val="21"/>
                <w:szCs w:val="21"/>
              </w:rPr>
              <w:t>新建</w:t>
            </w:r>
            <w:r>
              <w:rPr>
                <w:rFonts w:eastAsia="等线" w:cs="Times New Roman"/>
                <w:snapToGrid/>
                <w:sz w:val="21"/>
                <w:szCs w:val="21"/>
              </w:rPr>
              <w:t>7</w:t>
            </w:r>
            <w:r>
              <w:rPr>
                <w:rFonts w:eastAsia="宋体" w:cs="Times New Roman"/>
                <w:snapToGrid/>
                <w:sz w:val="21"/>
                <w:szCs w:val="21"/>
              </w:rPr>
              <w:t>座、改建</w:t>
            </w:r>
            <w:r>
              <w:rPr>
                <w:rFonts w:eastAsia="等线" w:cs="Times New Roman"/>
                <w:snapToGrid/>
                <w:sz w:val="21"/>
                <w:szCs w:val="21"/>
              </w:rPr>
              <w:t>2</w:t>
            </w:r>
            <w:r>
              <w:rPr>
                <w:rFonts w:eastAsia="宋体" w:cs="Times New Roman"/>
                <w:snapToGrid/>
                <w:sz w:val="21"/>
                <w:szCs w:val="21"/>
              </w:rPr>
              <w:t>座，排涝泵站建设</w:t>
            </w:r>
            <w:r>
              <w:rPr>
                <w:rFonts w:eastAsia="等线" w:cs="Times New Roman"/>
                <w:snapToGrid/>
                <w:sz w:val="21"/>
                <w:szCs w:val="21"/>
              </w:rPr>
              <w:t>15</w:t>
            </w:r>
            <w:r>
              <w:rPr>
                <w:rFonts w:eastAsia="宋体" w:cs="Times New Roman"/>
                <w:snapToGrid/>
                <w:sz w:val="21"/>
                <w:szCs w:val="21"/>
              </w:rPr>
              <w:t>立方米</w:t>
            </w:r>
            <w:r>
              <w:rPr>
                <w:rFonts w:eastAsia="等线" w:cs="Times New Roman"/>
                <w:snapToGrid/>
                <w:sz w:val="21"/>
                <w:szCs w:val="21"/>
              </w:rPr>
              <w:t>/</w:t>
            </w:r>
            <w:r>
              <w:rPr>
                <w:rFonts w:eastAsia="宋体" w:cs="Times New Roman"/>
                <w:snapToGrid/>
                <w:sz w:val="21"/>
                <w:szCs w:val="21"/>
              </w:rPr>
              <w:t>秒；河道整治</w:t>
            </w:r>
            <w:r>
              <w:rPr>
                <w:rFonts w:eastAsia="等线" w:cs="Times New Roman"/>
                <w:snapToGrid/>
                <w:sz w:val="21"/>
                <w:szCs w:val="21"/>
              </w:rPr>
              <w:t>12.3</w:t>
            </w:r>
            <w:r>
              <w:rPr>
                <w:rFonts w:eastAsia="宋体" w:cs="Times New Roman"/>
                <w:snapToGrid/>
                <w:sz w:val="21"/>
                <w:szCs w:val="21"/>
              </w:rPr>
              <w:t>千米</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50000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50000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lastRenderedPageBreak/>
              <w:t>(2)</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宋体" w:cs="Times New Roman"/>
                <w:snapToGrid/>
                <w:sz w:val="21"/>
                <w:szCs w:val="21"/>
              </w:rPr>
              <w:t>雨水管网改造</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结合积水点排查，新（改）建雨水管道</w:t>
            </w:r>
            <w:r>
              <w:rPr>
                <w:rFonts w:eastAsia="等线" w:cs="Times New Roman"/>
                <w:snapToGrid/>
                <w:sz w:val="21"/>
                <w:szCs w:val="21"/>
              </w:rPr>
              <w:t>29.6</w:t>
            </w:r>
            <w:r>
              <w:rPr>
                <w:rFonts w:eastAsia="宋体" w:cs="Times New Roman"/>
                <w:snapToGrid/>
                <w:sz w:val="21"/>
                <w:szCs w:val="21"/>
              </w:rPr>
              <w:t>千米</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29560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29560</w:t>
            </w:r>
          </w:p>
        </w:tc>
      </w:tr>
      <w:tr w:rsidR="001B0704">
        <w:trPr>
          <w:trHeight w:val="54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4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圩区达标建设</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浦北、浦南片区防洪达标建设，圩区圩堤加高加固</w:t>
            </w:r>
            <w:r>
              <w:rPr>
                <w:rFonts w:eastAsia="等线" w:cs="Times New Roman"/>
                <w:snapToGrid/>
                <w:sz w:val="21"/>
                <w:szCs w:val="21"/>
              </w:rPr>
              <w:t>216</w:t>
            </w:r>
            <w:r>
              <w:rPr>
                <w:rFonts w:eastAsia="宋体" w:cs="Times New Roman"/>
                <w:snapToGrid/>
                <w:sz w:val="21"/>
                <w:szCs w:val="21"/>
              </w:rPr>
              <w:t>千米、三闸新建改建</w:t>
            </w:r>
            <w:r>
              <w:rPr>
                <w:rFonts w:eastAsia="等线" w:cs="Times New Roman"/>
                <w:snapToGrid/>
                <w:sz w:val="21"/>
                <w:szCs w:val="21"/>
              </w:rPr>
              <w:t>116</w:t>
            </w:r>
            <w:r>
              <w:rPr>
                <w:rFonts w:eastAsia="宋体" w:cs="Times New Roman"/>
                <w:snapToGrid/>
                <w:sz w:val="21"/>
                <w:szCs w:val="21"/>
              </w:rPr>
              <w:t>座，全面改造老旧泵站，新增圩区排涝动力，农村圩区管理自动化、信息化、数字化建设</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195000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195000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（二）</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供水保障</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snapToGrid/>
                <w:sz w:val="21"/>
                <w:szCs w:val="21"/>
              </w:rPr>
              <w:t xml:space="preserve">　</w:t>
            </w:r>
          </w:p>
        </w:tc>
        <w:tc>
          <w:tcPr>
            <w:tcW w:w="485" w:type="pct"/>
            <w:tcBorders>
              <w:top w:val="nil"/>
              <w:left w:val="nil"/>
              <w:bottom w:val="single" w:sz="8" w:space="0" w:color="auto"/>
              <w:right w:val="single" w:sz="8"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cs="Times New Roman"/>
                <w:color w:val="000000"/>
                <w:sz w:val="21"/>
                <w:szCs w:val="21"/>
              </w:rPr>
              <w:t>102200</w:t>
            </w:r>
          </w:p>
        </w:tc>
        <w:tc>
          <w:tcPr>
            <w:tcW w:w="574" w:type="pct"/>
            <w:tcBorders>
              <w:top w:val="nil"/>
              <w:left w:val="nil"/>
              <w:bottom w:val="single" w:sz="8" w:space="0" w:color="auto"/>
              <w:right w:val="single" w:sz="8"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cs="Times New Roman"/>
                <w:color w:val="000000"/>
                <w:sz w:val="21"/>
                <w:szCs w:val="21"/>
              </w:rPr>
              <w:t>102200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1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水源保障工程</w:t>
            </w:r>
          </w:p>
        </w:tc>
        <w:tc>
          <w:tcPr>
            <w:tcW w:w="2675" w:type="pct"/>
            <w:tcBorders>
              <w:top w:val="single" w:sz="4" w:space="0" w:color="auto"/>
              <w:left w:val="nil"/>
              <w:bottom w:val="single" w:sz="4" w:space="0" w:color="auto"/>
              <w:right w:val="single" w:sz="4" w:space="0" w:color="auto"/>
            </w:tcBorders>
            <w:shd w:val="clear" w:color="auto" w:fill="auto"/>
            <w:noWrap/>
            <w:vAlign w:val="bottom"/>
          </w:tcPr>
          <w:p w:rsidR="001B0704" w:rsidRDefault="001C115A">
            <w:pPr>
              <w:widowControl/>
              <w:adjustRightInd w:val="0"/>
              <w:snapToGrid w:val="0"/>
              <w:spacing w:line="240" w:lineRule="auto"/>
              <w:ind w:firstLineChars="0" w:firstLine="0"/>
              <w:jc w:val="left"/>
              <w:rPr>
                <w:rFonts w:eastAsia="等线" w:cs="Times New Roman"/>
                <w:b/>
                <w:snapToGrid/>
                <w:sz w:val="22"/>
              </w:rPr>
            </w:pPr>
            <w:r>
              <w:rPr>
                <w:rFonts w:eastAsia="等线" w:cs="Times New Roman"/>
                <w:snapToGrid/>
                <w:sz w:val="22"/>
              </w:rPr>
              <w:t xml:space="preserve">　</w:t>
            </w:r>
          </w:p>
        </w:tc>
        <w:tc>
          <w:tcPr>
            <w:tcW w:w="485" w:type="pct"/>
            <w:tcBorders>
              <w:top w:val="single" w:sz="4" w:space="0" w:color="auto"/>
              <w:left w:val="nil"/>
              <w:bottom w:val="single" w:sz="4" w:space="0" w:color="auto"/>
              <w:right w:val="single" w:sz="4" w:space="0" w:color="auto"/>
            </w:tcBorders>
            <w:shd w:val="clear" w:color="auto" w:fill="auto"/>
            <w:noWrap/>
            <w:vAlign w:val="bottom"/>
          </w:tcPr>
          <w:p w:rsidR="001B0704" w:rsidRDefault="001C115A">
            <w:pPr>
              <w:widowControl/>
              <w:adjustRightInd w:val="0"/>
              <w:snapToGrid w:val="0"/>
              <w:spacing w:line="240" w:lineRule="auto"/>
              <w:ind w:firstLineChars="0" w:firstLine="0"/>
              <w:jc w:val="left"/>
              <w:rPr>
                <w:rFonts w:eastAsia="等线" w:cs="Times New Roman"/>
                <w:b/>
                <w:snapToGrid/>
                <w:sz w:val="22"/>
              </w:rPr>
            </w:pPr>
            <w:r>
              <w:rPr>
                <w:rFonts w:eastAsia="等线" w:cs="Times New Roman"/>
                <w:snapToGrid/>
                <w:sz w:val="22"/>
              </w:rPr>
              <w:t xml:space="preserve">　</w:t>
            </w:r>
          </w:p>
        </w:tc>
        <w:tc>
          <w:tcPr>
            <w:tcW w:w="574" w:type="pct"/>
            <w:tcBorders>
              <w:top w:val="single" w:sz="4" w:space="0" w:color="auto"/>
              <w:left w:val="nil"/>
              <w:bottom w:val="single" w:sz="4" w:space="0" w:color="auto"/>
              <w:right w:val="double" w:sz="4" w:space="0" w:color="auto"/>
            </w:tcBorders>
            <w:shd w:val="clear" w:color="auto" w:fill="auto"/>
            <w:noWrap/>
            <w:vAlign w:val="bottom"/>
          </w:tcPr>
          <w:p w:rsidR="001B0704" w:rsidRDefault="001C115A">
            <w:pPr>
              <w:widowControl/>
              <w:adjustRightInd w:val="0"/>
              <w:snapToGrid w:val="0"/>
              <w:spacing w:line="240" w:lineRule="auto"/>
              <w:ind w:firstLineChars="0" w:firstLine="0"/>
              <w:jc w:val="left"/>
              <w:rPr>
                <w:rFonts w:eastAsia="等线" w:cs="Times New Roman"/>
                <w:b/>
                <w:snapToGrid/>
                <w:sz w:val="22"/>
              </w:rPr>
            </w:pPr>
            <w:r>
              <w:rPr>
                <w:rFonts w:eastAsia="等线" w:cs="Times New Roman"/>
                <w:snapToGrid/>
                <w:sz w:val="22"/>
              </w:rPr>
              <w:t xml:space="preserve">　</w:t>
            </w:r>
          </w:p>
        </w:tc>
      </w:tr>
      <w:tr w:rsidR="001B0704">
        <w:trPr>
          <w:trHeight w:val="51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宋体" w:cs="Times New Roman"/>
                <w:snapToGrid/>
                <w:sz w:val="21"/>
                <w:szCs w:val="21"/>
              </w:rPr>
              <w:t>蓝藻防治</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hint="eastAsia"/>
                <w:snapToGrid/>
                <w:sz w:val="21"/>
                <w:szCs w:val="21"/>
              </w:rPr>
              <w:t>实施东太湖水源地及环太湖水草（蓝藻）打捞，配套蓝藻及水生植物处置及资源化利用工程</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10000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10000</w:t>
            </w:r>
          </w:p>
        </w:tc>
      </w:tr>
      <w:tr w:rsidR="001B0704">
        <w:trPr>
          <w:trHeight w:val="315"/>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2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供水管网建设</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snapToGrid/>
                <w:sz w:val="21"/>
                <w:szCs w:val="21"/>
              </w:rPr>
              <w:t xml:space="preserve">　</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　</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　</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宋体" w:cs="Times New Roman"/>
                <w:snapToGrid/>
                <w:sz w:val="21"/>
                <w:szCs w:val="21"/>
              </w:rPr>
              <w:t>基础供水管网</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新建、改造供水管网</w:t>
            </w:r>
            <w:r>
              <w:rPr>
                <w:rFonts w:eastAsia="等线" w:cs="Times New Roman"/>
                <w:snapToGrid/>
                <w:sz w:val="21"/>
                <w:szCs w:val="21"/>
              </w:rPr>
              <w:t>80</w:t>
            </w:r>
            <w:r>
              <w:rPr>
                <w:rFonts w:eastAsia="宋体" w:cs="Times New Roman"/>
                <w:snapToGrid/>
                <w:sz w:val="21"/>
                <w:szCs w:val="21"/>
              </w:rPr>
              <w:t>千米</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21500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21500</w:t>
            </w:r>
          </w:p>
        </w:tc>
      </w:tr>
      <w:tr w:rsidR="001B0704">
        <w:trPr>
          <w:trHeight w:val="300"/>
        </w:trPr>
        <w:tc>
          <w:tcPr>
            <w:tcW w:w="350" w:type="pct"/>
            <w:vMerge w:val="restart"/>
            <w:tcBorders>
              <w:top w:val="single" w:sz="4" w:space="0" w:color="auto"/>
              <w:left w:val="doub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(2)</w:t>
            </w:r>
          </w:p>
        </w:tc>
        <w:tc>
          <w:tcPr>
            <w:tcW w:w="916" w:type="pct"/>
            <w:vMerge w:val="restart"/>
            <w:tcBorders>
              <w:top w:val="single" w:sz="4" w:space="0" w:color="auto"/>
              <w:left w:val="nil"/>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宋体" w:cs="Times New Roman" w:hint="eastAsia"/>
                <w:snapToGrid/>
                <w:sz w:val="21"/>
                <w:szCs w:val="21"/>
              </w:rPr>
              <w:t>相邻行政区互联互通</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新建吴江区</w:t>
            </w:r>
            <w:r>
              <w:rPr>
                <w:rFonts w:eastAsia="等线" w:cs="Times New Roman"/>
                <w:snapToGrid/>
                <w:sz w:val="21"/>
                <w:szCs w:val="21"/>
              </w:rPr>
              <w:t>-</w:t>
            </w:r>
            <w:r>
              <w:rPr>
                <w:rFonts w:eastAsia="宋体" w:cs="Times New Roman"/>
                <w:snapToGrid/>
                <w:sz w:val="21"/>
                <w:szCs w:val="21"/>
              </w:rPr>
              <w:t>吴中</w:t>
            </w:r>
            <w:proofErr w:type="gramStart"/>
            <w:r>
              <w:rPr>
                <w:rFonts w:eastAsia="宋体" w:cs="Times New Roman"/>
                <w:snapToGrid/>
                <w:sz w:val="21"/>
                <w:szCs w:val="21"/>
              </w:rPr>
              <w:t>区同津大道</w:t>
            </w:r>
            <w:proofErr w:type="gramEnd"/>
            <w:r>
              <w:rPr>
                <w:rFonts w:eastAsia="等线" w:cs="Times New Roman"/>
                <w:snapToGrid/>
                <w:sz w:val="21"/>
                <w:szCs w:val="21"/>
              </w:rPr>
              <w:t>3.3</w:t>
            </w:r>
            <w:r>
              <w:rPr>
                <w:rFonts w:eastAsia="宋体" w:cs="Times New Roman"/>
                <w:snapToGrid/>
                <w:sz w:val="21"/>
                <w:szCs w:val="21"/>
              </w:rPr>
              <w:t>千米互联互通管网</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1300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1300</w:t>
            </w:r>
          </w:p>
        </w:tc>
      </w:tr>
      <w:tr w:rsidR="001B0704">
        <w:trPr>
          <w:trHeight w:val="300"/>
        </w:trPr>
        <w:tc>
          <w:tcPr>
            <w:tcW w:w="350" w:type="pct"/>
            <w:vMerge/>
            <w:tcBorders>
              <w:left w:val="double" w:sz="4" w:space="0" w:color="auto"/>
              <w:bottom w:val="single" w:sz="4" w:space="0" w:color="auto"/>
              <w:right w:val="single" w:sz="4" w:space="0" w:color="auto"/>
            </w:tcBorders>
            <w:shd w:val="clear" w:color="auto" w:fill="auto"/>
            <w:vAlign w:val="center"/>
          </w:tcPr>
          <w:p w:rsidR="001B0704" w:rsidRDefault="001B0704">
            <w:pPr>
              <w:widowControl/>
              <w:adjustRightInd w:val="0"/>
              <w:snapToGrid w:val="0"/>
              <w:spacing w:line="240" w:lineRule="auto"/>
              <w:ind w:firstLineChars="0" w:firstLine="0"/>
              <w:jc w:val="center"/>
              <w:rPr>
                <w:rFonts w:eastAsia="等线" w:cs="Times New Roman"/>
                <w:snapToGrid/>
                <w:sz w:val="21"/>
                <w:szCs w:val="21"/>
              </w:rPr>
            </w:pPr>
          </w:p>
        </w:tc>
        <w:tc>
          <w:tcPr>
            <w:tcW w:w="916" w:type="pct"/>
            <w:vMerge/>
            <w:tcBorders>
              <w:left w:val="nil"/>
              <w:bottom w:val="single" w:sz="4" w:space="0" w:color="auto"/>
              <w:right w:val="single" w:sz="4" w:space="0" w:color="auto"/>
            </w:tcBorders>
            <w:shd w:val="clear" w:color="auto" w:fill="auto"/>
            <w:vAlign w:val="center"/>
          </w:tcPr>
          <w:p w:rsidR="001B0704" w:rsidRDefault="001B0704">
            <w:pPr>
              <w:widowControl/>
              <w:adjustRightInd w:val="0"/>
              <w:snapToGrid w:val="0"/>
              <w:spacing w:line="240" w:lineRule="auto"/>
              <w:ind w:firstLineChars="0" w:firstLine="0"/>
              <w:jc w:val="center"/>
              <w:rPr>
                <w:rFonts w:eastAsia="宋体" w:cs="Times New Roman"/>
                <w:snapToGrid/>
                <w:sz w:val="21"/>
                <w:szCs w:val="21"/>
              </w:rPr>
            </w:pP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宋体" w:cs="Times New Roman"/>
                <w:snapToGrid/>
                <w:sz w:val="21"/>
                <w:szCs w:val="21"/>
              </w:rPr>
            </w:pPr>
            <w:r>
              <w:rPr>
                <w:rFonts w:eastAsia="宋体" w:cs="Times New Roman" w:hint="eastAsia"/>
                <w:snapToGrid/>
                <w:sz w:val="21"/>
                <w:szCs w:val="21"/>
              </w:rPr>
              <w:t>新建吴江桃源镇与浙江桐乡乌镇互联互通管网</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1100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1100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(3)</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宋体" w:cs="Times New Roman"/>
                <w:snapToGrid/>
                <w:sz w:val="21"/>
                <w:szCs w:val="21"/>
              </w:rPr>
              <w:t>长三角一体化互联互通</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hint="eastAsia"/>
                <w:snapToGrid/>
                <w:sz w:val="21"/>
                <w:szCs w:val="21"/>
              </w:rPr>
              <w:t>新建</w:t>
            </w:r>
            <w:proofErr w:type="gramStart"/>
            <w:r>
              <w:rPr>
                <w:rFonts w:eastAsia="宋体" w:cs="Times New Roman" w:hint="eastAsia"/>
                <w:snapToGrid/>
                <w:sz w:val="21"/>
                <w:szCs w:val="21"/>
              </w:rPr>
              <w:t>汾</w:t>
            </w:r>
            <w:proofErr w:type="gramEnd"/>
            <w:r>
              <w:rPr>
                <w:rFonts w:eastAsia="宋体" w:cs="Times New Roman" w:hint="eastAsia"/>
                <w:snapToGrid/>
                <w:sz w:val="21"/>
                <w:szCs w:val="21"/>
              </w:rPr>
              <w:t>湖大道</w:t>
            </w:r>
            <w:proofErr w:type="gramStart"/>
            <w:r>
              <w:rPr>
                <w:rFonts w:eastAsia="宋体" w:cs="Times New Roman" w:hint="eastAsia"/>
                <w:snapToGrid/>
                <w:sz w:val="21"/>
                <w:szCs w:val="21"/>
              </w:rPr>
              <w:t>增压站</w:t>
            </w:r>
            <w:proofErr w:type="gramEnd"/>
            <w:r>
              <w:rPr>
                <w:rFonts w:eastAsia="宋体" w:cs="Times New Roman" w:hint="eastAsia"/>
                <w:snapToGrid/>
                <w:sz w:val="21"/>
                <w:szCs w:val="21"/>
              </w:rPr>
              <w:t>及水乡客厅范围互联互通管道建设</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hint="eastAsia"/>
                <w:snapToGrid/>
                <w:sz w:val="21"/>
                <w:szCs w:val="21"/>
              </w:rPr>
              <w:t>20500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hint="eastAsia"/>
                <w:snapToGrid/>
                <w:sz w:val="21"/>
                <w:szCs w:val="21"/>
              </w:rPr>
              <w:t>20500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3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供水设施改造</w:t>
            </w:r>
          </w:p>
        </w:tc>
        <w:tc>
          <w:tcPr>
            <w:tcW w:w="2675" w:type="pct"/>
            <w:tcBorders>
              <w:top w:val="single" w:sz="4" w:space="0" w:color="auto"/>
              <w:left w:val="nil"/>
              <w:bottom w:val="single" w:sz="4" w:space="0" w:color="auto"/>
              <w:right w:val="single" w:sz="4" w:space="0" w:color="auto"/>
            </w:tcBorders>
            <w:shd w:val="clear" w:color="auto" w:fill="auto"/>
            <w:noWrap/>
            <w:vAlign w:val="bottom"/>
          </w:tcPr>
          <w:p w:rsidR="001B0704" w:rsidRDefault="001C115A">
            <w:pPr>
              <w:widowControl/>
              <w:adjustRightInd w:val="0"/>
              <w:snapToGrid w:val="0"/>
              <w:spacing w:line="240" w:lineRule="auto"/>
              <w:ind w:firstLineChars="0" w:firstLine="0"/>
              <w:jc w:val="left"/>
              <w:rPr>
                <w:rFonts w:eastAsia="等线" w:cs="Times New Roman"/>
                <w:b/>
                <w:snapToGrid/>
                <w:sz w:val="22"/>
              </w:rPr>
            </w:pPr>
            <w:r>
              <w:rPr>
                <w:rFonts w:eastAsia="等线" w:cs="Times New Roman"/>
                <w:snapToGrid/>
                <w:sz w:val="22"/>
              </w:rPr>
              <w:t xml:space="preserve">　</w:t>
            </w:r>
          </w:p>
        </w:tc>
        <w:tc>
          <w:tcPr>
            <w:tcW w:w="485" w:type="pct"/>
            <w:tcBorders>
              <w:top w:val="single" w:sz="4" w:space="0" w:color="auto"/>
              <w:left w:val="nil"/>
              <w:bottom w:val="single" w:sz="4" w:space="0" w:color="auto"/>
              <w:right w:val="single" w:sz="4" w:space="0" w:color="auto"/>
            </w:tcBorders>
            <w:shd w:val="clear" w:color="auto" w:fill="auto"/>
            <w:noWrap/>
            <w:vAlign w:val="bottom"/>
          </w:tcPr>
          <w:p w:rsidR="001B0704" w:rsidRDefault="001C115A">
            <w:pPr>
              <w:widowControl/>
              <w:adjustRightInd w:val="0"/>
              <w:snapToGrid w:val="0"/>
              <w:spacing w:line="240" w:lineRule="auto"/>
              <w:ind w:firstLineChars="0" w:firstLine="0"/>
              <w:jc w:val="left"/>
              <w:rPr>
                <w:rFonts w:eastAsia="等线" w:cs="Times New Roman"/>
                <w:b/>
                <w:snapToGrid/>
                <w:sz w:val="22"/>
              </w:rPr>
            </w:pPr>
            <w:r>
              <w:rPr>
                <w:rFonts w:eastAsia="等线" w:cs="Times New Roman"/>
                <w:snapToGrid/>
                <w:sz w:val="22"/>
              </w:rPr>
              <w:t xml:space="preserve">　</w:t>
            </w:r>
          </w:p>
        </w:tc>
        <w:tc>
          <w:tcPr>
            <w:tcW w:w="574" w:type="pct"/>
            <w:tcBorders>
              <w:top w:val="single" w:sz="4" w:space="0" w:color="auto"/>
              <w:left w:val="nil"/>
              <w:bottom w:val="single" w:sz="4" w:space="0" w:color="auto"/>
              <w:right w:val="double" w:sz="4" w:space="0" w:color="auto"/>
            </w:tcBorders>
            <w:shd w:val="clear" w:color="auto" w:fill="auto"/>
            <w:noWrap/>
            <w:vAlign w:val="bottom"/>
          </w:tcPr>
          <w:p w:rsidR="001B0704" w:rsidRDefault="001C115A">
            <w:pPr>
              <w:widowControl/>
              <w:adjustRightInd w:val="0"/>
              <w:snapToGrid w:val="0"/>
              <w:spacing w:line="240" w:lineRule="auto"/>
              <w:ind w:firstLineChars="0" w:firstLine="0"/>
              <w:jc w:val="left"/>
              <w:rPr>
                <w:rFonts w:eastAsia="等线" w:cs="Times New Roman"/>
                <w:b/>
                <w:snapToGrid/>
                <w:sz w:val="22"/>
              </w:rPr>
            </w:pPr>
            <w:r>
              <w:rPr>
                <w:rFonts w:eastAsia="等线" w:cs="Times New Roman" w:hint="eastAsia"/>
                <w:snapToGrid/>
                <w:sz w:val="22"/>
              </w:rPr>
              <w:t xml:space="preserve">　</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宋体" w:cs="Times New Roman"/>
                <w:snapToGrid/>
                <w:sz w:val="21"/>
                <w:szCs w:val="21"/>
              </w:rPr>
              <w:t>管网设施改造</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开展老旧小区供水管网、二次供水设施、农村低压区供水管网改造</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47000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47000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(2)</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宋体" w:cs="Times New Roman"/>
                <w:snapToGrid/>
                <w:sz w:val="21"/>
                <w:szCs w:val="21"/>
              </w:rPr>
              <w:t>高品质供水</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hint="eastAsia"/>
                <w:snapToGrid/>
                <w:sz w:val="21"/>
                <w:szCs w:val="21"/>
              </w:rPr>
              <w:t>建设多个高品质供水示范区，开展高铁新城等</w:t>
            </w:r>
            <w:r>
              <w:rPr>
                <w:rFonts w:eastAsia="宋体" w:cs="Times New Roman" w:hint="eastAsia"/>
                <w:snapToGrid/>
                <w:sz w:val="21"/>
                <w:szCs w:val="21"/>
              </w:rPr>
              <w:t>8</w:t>
            </w:r>
            <w:r>
              <w:rPr>
                <w:rFonts w:eastAsia="宋体" w:cs="Times New Roman" w:hint="eastAsia"/>
                <w:snapToGrid/>
                <w:sz w:val="21"/>
                <w:szCs w:val="21"/>
              </w:rPr>
              <w:t>处直饮点建设</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800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800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二</w:t>
            </w:r>
          </w:p>
        </w:tc>
        <w:tc>
          <w:tcPr>
            <w:tcW w:w="916"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水资源</w:t>
            </w:r>
          </w:p>
        </w:tc>
        <w:tc>
          <w:tcPr>
            <w:tcW w:w="2675"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b/>
                <w:snapToGrid/>
                <w:sz w:val="21"/>
                <w:szCs w:val="21"/>
              </w:rPr>
              <w:t xml:space="preserve">　</w:t>
            </w:r>
          </w:p>
        </w:tc>
        <w:tc>
          <w:tcPr>
            <w:tcW w:w="485" w:type="pct"/>
            <w:tcBorders>
              <w:top w:val="nil"/>
              <w:left w:val="nil"/>
              <w:bottom w:val="single" w:sz="8" w:space="0" w:color="auto"/>
              <w:right w:val="single" w:sz="8"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cs="Times New Roman"/>
                <w:b/>
                <w:bCs/>
                <w:color w:val="000000"/>
                <w:sz w:val="21"/>
                <w:szCs w:val="21"/>
              </w:rPr>
              <w:t>3005</w:t>
            </w:r>
          </w:p>
        </w:tc>
        <w:tc>
          <w:tcPr>
            <w:tcW w:w="574" w:type="pct"/>
            <w:tcBorders>
              <w:top w:val="nil"/>
              <w:left w:val="nil"/>
              <w:bottom w:val="single" w:sz="8" w:space="0" w:color="auto"/>
              <w:right w:val="single" w:sz="8"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cs="Times New Roman"/>
                <w:b/>
                <w:bCs/>
                <w:color w:val="000000"/>
                <w:sz w:val="21"/>
                <w:szCs w:val="21"/>
              </w:rPr>
              <w:t>3005</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（一）</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水资源调配体系完善</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B0704">
            <w:pPr>
              <w:widowControl/>
              <w:adjustRightInd w:val="0"/>
              <w:snapToGrid w:val="0"/>
              <w:spacing w:line="240" w:lineRule="auto"/>
              <w:ind w:firstLineChars="0" w:firstLine="0"/>
              <w:jc w:val="left"/>
              <w:rPr>
                <w:rFonts w:eastAsia="等线" w:cs="Times New Roman"/>
                <w:b/>
                <w:snapToGrid/>
                <w:sz w:val="21"/>
                <w:szCs w:val="21"/>
              </w:rPr>
            </w:pP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B0704">
            <w:pPr>
              <w:widowControl/>
              <w:adjustRightInd w:val="0"/>
              <w:snapToGrid w:val="0"/>
              <w:spacing w:line="240" w:lineRule="auto"/>
              <w:ind w:firstLineChars="0" w:firstLine="0"/>
              <w:jc w:val="center"/>
              <w:rPr>
                <w:rFonts w:eastAsia="等线" w:cs="Times New Roman"/>
                <w:b/>
                <w:snapToGrid/>
                <w:sz w:val="21"/>
                <w:szCs w:val="21"/>
              </w:rPr>
            </w:pP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B0704">
            <w:pPr>
              <w:widowControl/>
              <w:adjustRightInd w:val="0"/>
              <w:snapToGrid w:val="0"/>
              <w:spacing w:line="240" w:lineRule="auto"/>
              <w:ind w:firstLineChars="0" w:firstLine="0"/>
              <w:jc w:val="center"/>
              <w:rPr>
                <w:rFonts w:eastAsia="等线" w:cs="Times New Roman"/>
                <w:b/>
                <w:snapToGrid/>
                <w:sz w:val="21"/>
                <w:szCs w:val="21"/>
              </w:rPr>
            </w:pP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hint="eastAsia"/>
                <w:bCs/>
                <w:snapToGrid/>
                <w:sz w:val="21"/>
                <w:szCs w:val="21"/>
              </w:rPr>
              <w:t>1</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hint="eastAsia"/>
                <w:bCs/>
                <w:snapToGrid/>
                <w:sz w:val="21"/>
                <w:szCs w:val="21"/>
              </w:rPr>
              <w:t>水资源规划编制</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宋体" w:cs="Times New Roman"/>
                <w:snapToGrid/>
                <w:sz w:val="21"/>
                <w:szCs w:val="21"/>
              </w:rPr>
            </w:pPr>
            <w:r>
              <w:rPr>
                <w:rFonts w:eastAsia="宋体" w:cs="Times New Roman" w:hint="eastAsia"/>
                <w:bCs/>
                <w:snapToGrid/>
                <w:sz w:val="21"/>
                <w:szCs w:val="21"/>
              </w:rPr>
              <w:t>开展吴江区水资源综合规划修编、地下水利用与保护规划编制、长三角生态绿色一体化发展示范区水资源管理集成创新试点吴江区实施方案编制</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hint="eastAsia"/>
                <w:snapToGrid/>
                <w:sz w:val="21"/>
                <w:szCs w:val="21"/>
              </w:rPr>
              <w:t>2</w:t>
            </w:r>
            <w:r>
              <w:rPr>
                <w:rFonts w:eastAsia="等线" w:cs="Times New Roman"/>
                <w:snapToGrid/>
                <w:sz w:val="21"/>
                <w:szCs w:val="21"/>
              </w:rPr>
              <w:t>12</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hint="eastAsia"/>
                <w:snapToGrid/>
                <w:sz w:val="21"/>
                <w:szCs w:val="21"/>
              </w:rPr>
              <w:t>2</w:t>
            </w:r>
            <w:r>
              <w:rPr>
                <w:rFonts w:eastAsia="等线" w:cs="Times New Roman"/>
                <w:snapToGrid/>
                <w:sz w:val="21"/>
                <w:szCs w:val="21"/>
              </w:rPr>
              <w:t>12</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hint="eastAsia"/>
                <w:bCs/>
                <w:snapToGrid/>
                <w:sz w:val="21"/>
                <w:szCs w:val="21"/>
              </w:rPr>
              <w:t>2</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hint="eastAsia"/>
                <w:bCs/>
                <w:snapToGrid/>
                <w:sz w:val="21"/>
                <w:szCs w:val="21"/>
              </w:rPr>
              <w:t>取用水管控</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宋体" w:cs="Times New Roman"/>
                <w:snapToGrid/>
                <w:sz w:val="21"/>
                <w:szCs w:val="21"/>
              </w:rPr>
            </w:pPr>
            <w:r>
              <w:rPr>
                <w:rFonts w:eastAsia="宋体" w:cs="Times New Roman" w:hint="eastAsia"/>
                <w:bCs/>
                <w:snapToGrid/>
                <w:sz w:val="21"/>
                <w:szCs w:val="21"/>
              </w:rPr>
              <w:t>开展</w:t>
            </w:r>
            <w:r>
              <w:rPr>
                <w:rFonts w:eastAsia="宋体" w:cs="Times New Roman"/>
                <w:bCs/>
                <w:snapToGrid/>
                <w:sz w:val="21"/>
                <w:szCs w:val="21"/>
              </w:rPr>
              <w:t>取水口规范化建设</w:t>
            </w:r>
            <w:r>
              <w:rPr>
                <w:rFonts w:eastAsia="宋体" w:cs="Times New Roman" w:hint="eastAsia"/>
                <w:bCs/>
                <w:snapToGrid/>
                <w:sz w:val="21"/>
                <w:szCs w:val="21"/>
              </w:rPr>
              <w:t>，水资源论证区域评估报告编制、水资源刚性约束</w:t>
            </w:r>
            <w:r>
              <w:rPr>
                <w:rFonts w:eastAsia="宋体" w:cs="Times New Roman"/>
                <w:bCs/>
                <w:snapToGrid/>
                <w:sz w:val="21"/>
                <w:szCs w:val="21"/>
              </w:rPr>
              <w:t>“</w:t>
            </w:r>
            <w:r>
              <w:rPr>
                <w:rFonts w:eastAsia="宋体" w:cs="Times New Roman" w:hint="eastAsia"/>
                <w:bCs/>
                <w:snapToGrid/>
                <w:sz w:val="21"/>
                <w:szCs w:val="21"/>
              </w:rPr>
              <w:t>四定</w:t>
            </w:r>
            <w:r>
              <w:rPr>
                <w:rFonts w:eastAsia="宋体" w:cs="Times New Roman"/>
                <w:bCs/>
                <w:snapToGrid/>
                <w:sz w:val="21"/>
                <w:szCs w:val="21"/>
              </w:rPr>
              <w:t>”</w:t>
            </w:r>
            <w:r>
              <w:rPr>
                <w:rFonts w:eastAsia="宋体" w:cs="Times New Roman" w:hint="eastAsia"/>
                <w:bCs/>
                <w:snapToGrid/>
                <w:sz w:val="21"/>
                <w:szCs w:val="21"/>
              </w:rPr>
              <w:t>试点实施方案编制</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hint="eastAsia"/>
                <w:snapToGrid/>
                <w:sz w:val="21"/>
                <w:szCs w:val="21"/>
              </w:rPr>
              <w:t>6</w:t>
            </w:r>
            <w:r>
              <w:rPr>
                <w:rFonts w:eastAsia="等线" w:cs="Times New Roman"/>
                <w:snapToGrid/>
                <w:sz w:val="21"/>
                <w:szCs w:val="21"/>
              </w:rPr>
              <w:t>81</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hint="eastAsia"/>
                <w:snapToGrid/>
                <w:sz w:val="21"/>
                <w:szCs w:val="21"/>
              </w:rPr>
              <w:t>6</w:t>
            </w:r>
            <w:r>
              <w:rPr>
                <w:rFonts w:eastAsia="等线" w:cs="Times New Roman"/>
                <w:snapToGrid/>
                <w:sz w:val="21"/>
                <w:szCs w:val="21"/>
              </w:rPr>
              <w:t>81</w:t>
            </w:r>
          </w:p>
        </w:tc>
      </w:tr>
      <w:tr w:rsidR="001B0704">
        <w:trPr>
          <w:trHeight w:val="54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（二）</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节水型社会建设</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开展水平衡测试</w:t>
            </w:r>
            <w:r>
              <w:rPr>
                <w:rFonts w:eastAsia="等线" w:cs="Times New Roman"/>
                <w:snapToGrid/>
                <w:sz w:val="21"/>
                <w:szCs w:val="21"/>
              </w:rPr>
              <w:t>300</w:t>
            </w:r>
            <w:r>
              <w:rPr>
                <w:rFonts w:eastAsia="宋体" w:cs="Times New Roman"/>
                <w:snapToGrid/>
                <w:sz w:val="21"/>
                <w:szCs w:val="21"/>
              </w:rPr>
              <w:t>家，用水审计</w:t>
            </w:r>
            <w:r>
              <w:rPr>
                <w:rFonts w:eastAsia="等线" w:cs="Times New Roman"/>
                <w:snapToGrid/>
                <w:sz w:val="21"/>
                <w:szCs w:val="21"/>
              </w:rPr>
              <w:t>25</w:t>
            </w:r>
            <w:r>
              <w:rPr>
                <w:rFonts w:eastAsia="宋体" w:cs="Times New Roman"/>
                <w:snapToGrid/>
                <w:sz w:val="21"/>
                <w:szCs w:val="21"/>
              </w:rPr>
              <w:t>家，创建节水型园区、企业、学校、社区等载体</w:t>
            </w:r>
            <w:r>
              <w:rPr>
                <w:rFonts w:eastAsia="等线" w:cs="Times New Roman"/>
                <w:snapToGrid/>
                <w:sz w:val="21"/>
                <w:szCs w:val="21"/>
              </w:rPr>
              <w:t>60</w:t>
            </w:r>
            <w:r>
              <w:rPr>
                <w:rFonts w:eastAsia="宋体" w:cs="Times New Roman"/>
                <w:snapToGrid/>
                <w:sz w:val="21"/>
                <w:szCs w:val="21"/>
              </w:rPr>
              <w:t>个，建设</w:t>
            </w:r>
            <w:r>
              <w:rPr>
                <w:rFonts w:eastAsia="等线" w:cs="Times New Roman"/>
                <w:snapToGrid/>
                <w:sz w:val="21"/>
                <w:szCs w:val="21"/>
              </w:rPr>
              <w:t>1</w:t>
            </w:r>
            <w:r>
              <w:rPr>
                <w:rFonts w:eastAsia="宋体" w:cs="Times New Roman" w:hint="eastAsia"/>
                <w:snapToGrid/>
                <w:sz w:val="21"/>
                <w:szCs w:val="21"/>
              </w:rPr>
              <w:t>处</w:t>
            </w:r>
            <w:r>
              <w:rPr>
                <w:rFonts w:eastAsia="宋体" w:cs="Times New Roman"/>
                <w:snapToGrid/>
                <w:sz w:val="21"/>
                <w:szCs w:val="21"/>
              </w:rPr>
              <w:t>节水型农业园区、</w:t>
            </w:r>
            <w:r>
              <w:rPr>
                <w:rFonts w:eastAsia="等线" w:cs="Times New Roman"/>
                <w:snapToGrid/>
                <w:sz w:val="21"/>
                <w:szCs w:val="21"/>
              </w:rPr>
              <w:t>1</w:t>
            </w:r>
            <w:r>
              <w:rPr>
                <w:rFonts w:eastAsia="宋体" w:cs="Times New Roman" w:hint="eastAsia"/>
                <w:snapToGrid/>
                <w:sz w:val="21"/>
                <w:szCs w:val="21"/>
              </w:rPr>
              <w:t>处</w:t>
            </w:r>
            <w:r>
              <w:rPr>
                <w:rFonts w:eastAsia="宋体" w:cs="Times New Roman"/>
                <w:snapToGrid/>
                <w:sz w:val="21"/>
                <w:szCs w:val="21"/>
              </w:rPr>
              <w:t>节水型工业园区</w:t>
            </w:r>
            <w:r>
              <w:rPr>
                <w:rFonts w:eastAsia="宋体" w:cs="Times New Roman" w:hint="eastAsia"/>
                <w:snapToGrid/>
                <w:sz w:val="21"/>
                <w:szCs w:val="21"/>
              </w:rPr>
              <w:t>；完成吴江区国家级县域节水型社会达标创建工作</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1312</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1312</w:t>
            </w:r>
          </w:p>
        </w:tc>
      </w:tr>
      <w:tr w:rsidR="001B0704">
        <w:trPr>
          <w:trHeight w:val="54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hint="eastAsia"/>
                <w:bCs/>
                <w:snapToGrid/>
                <w:sz w:val="21"/>
                <w:szCs w:val="21"/>
              </w:rPr>
              <w:lastRenderedPageBreak/>
              <w:t>（三）</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hint="eastAsia"/>
                <w:bCs/>
                <w:snapToGrid/>
                <w:sz w:val="21"/>
                <w:szCs w:val="21"/>
              </w:rPr>
              <w:t>水资源保护</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宋体" w:cs="Times New Roman"/>
                <w:snapToGrid/>
                <w:sz w:val="21"/>
                <w:szCs w:val="21"/>
              </w:rPr>
            </w:pPr>
            <w:r>
              <w:rPr>
                <w:rFonts w:eastAsia="宋体" w:cs="Times New Roman"/>
                <w:bCs/>
                <w:snapToGrid/>
                <w:sz w:val="21"/>
                <w:szCs w:val="21"/>
              </w:rPr>
              <w:t>依据《河湖健康评价规范》（</w:t>
            </w:r>
            <w:r>
              <w:rPr>
                <w:rFonts w:eastAsia="宋体" w:cs="Times New Roman"/>
                <w:bCs/>
                <w:snapToGrid/>
                <w:sz w:val="21"/>
                <w:szCs w:val="21"/>
              </w:rPr>
              <w:t>DB3205/T 1016-2021</w:t>
            </w:r>
            <w:r>
              <w:rPr>
                <w:rFonts w:eastAsia="宋体" w:cs="Times New Roman"/>
                <w:bCs/>
                <w:snapToGrid/>
                <w:sz w:val="21"/>
                <w:szCs w:val="21"/>
              </w:rPr>
              <w:t>），分级有序组织开展境内</w:t>
            </w:r>
            <w:r>
              <w:rPr>
                <w:rFonts w:eastAsia="宋体" w:cs="Times New Roman"/>
                <w:bCs/>
                <w:snapToGrid/>
                <w:sz w:val="21"/>
                <w:szCs w:val="21"/>
              </w:rPr>
              <w:t>60</w:t>
            </w:r>
            <w:r>
              <w:rPr>
                <w:rFonts w:eastAsia="宋体" w:cs="Times New Roman"/>
                <w:bCs/>
                <w:snapToGrid/>
                <w:sz w:val="21"/>
                <w:szCs w:val="21"/>
              </w:rPr>
              <w:t>条重要河湖的健康评价工作</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hint="eastAsia"/>
                <w:snapToGrid/>
                <w:sz w:val="21"/>
                <w:szCs w:val="21"/>
              </w:rPr>
              <w:t>8</w:t>
            </w:r>
            <w:r>
              <w:rPr>
                <w:rFonts w:eastAsia="等线" w:cs="Times New Roman"/>
                <w:snapToGrid/>
                <w:sz w:val="21"/>
                <w:szCs w:val="21"/>
              </w:rPr>
              <w:t>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hint="eastAsia"/>
                <w:snapToGrid/>
                <w:sz w:val="21"/>
                <w:szCs w:val="21"/>
              </w:rPr>
              <w:t>8</w:t>
            </w:r>
            <w:r>
              <w:rPr>
                <w:rFonts w:eastAsia="等线" w:cs="Times New Roman"/>
                <w:snapToGrid/>
                <w:sz w:val="21"/>
                <w:szCs w:val="21"/>
              </w:rPr>
              <w:t>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三</w:t>
            </w:r>
          </w:p>
        </w:tc>
        <w:tc>
          <w:tcPr>
            <w:tcW w:w="916"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水环境</w:t>
            </w:r>
          </w:p>
        </w:tc>
        <w:tc>
          <w:tcPr>
            <w:tcW w:w="2675"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b/>
                <w:snapToGrid/>
                <w:sz w:val="21"/>
                <w:szCs w:val="21"/>
              </w:rPr>
              <w:t xml:space="preserve">　</w:t>
            </w:r>
          </w:p>
        </w:tc>
        <w:tc>
          <w:tcPr>
            <w:tcW w:w="485" w:type="pct"/>
            <w:tcBorders>
              <w:top w:val="nil"/>
              <w:left w:val="nil"/>
              <w:bottom w:val="single" w:sz="8" w:space="0" w:color="auto"/>
              <w:right w:val="single" w:sz="8"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cs="Times New Roman"/>
                <w:b/>
                <w:bCs/>
                <w:color w:val="000000"/>
                <w:sz w:val="21"/>
                <w:szCs w:val="21"/>
              </w:rPr>
            </w:pPr>
            <w:r>
              <w:rPr>
                <w:rFonts w:cs="Times New Roman"/>
                <w:b/>
                <w:bCs/>
                <w:color w:val="000000"/>
                <w:sz w:val="21"/>
                <w:szCs w:val="21"/>
              </w:rPr>
              <w:t>2329832</w:t>
            </w:r>
          </w:p>
        </w:tc>
        <w:tc>
          <w:tcPr>
            <w:tcW w:w="574" w:type="pct"/>
            <w:tcBorders>
              <w:top w:val="nil"/>
              <w:left w:val="nil"/>
              <w:bottom w:val="single" w:sz="8" w:space="0" w:color="auto"/>
              <w:right w:val="single" w:sz="8"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cs="Times New Roman"/>
                <w:b/>
                <w:bCs/>
                <w:color w:val="000000"/>
                <w:sz w:val="21"/>
                <w:szCs w:val="21"/>
              </w:rPr>
            </w:pPr>
            <w:r>
              <w:rPr>
                <w:rFonts w:cs="Times New Roman"/>
                <w:b/>
                <w:bCs/>
                <w:color w:val="000000"/>
                <w:sz w:val="21"/>
                <w:szCs w:val="21"/>
              </w:rPr>
              <w:t>1149501</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（一）</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城乡生活污水处理</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snapToGrid/>
                <w:sz w:val="21"/>
                <w:szCs w:val="21"/>
              </w:rPr>
              <w:t xml:space="preserve">　</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　</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　</w:t>
            </w:r>
          </w:p>
        </w:tc>
      </w:tr>
      <w:tr w:rsidR="001B0704">
        <w:trPr>
          <w:trHeight w:val="525"/>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1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污水处理厂建设</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hint="eastAsia"/>
                <w:snapToGrid/>
                <w:sz w:val="21"/>
                <w:szCs w:val="21"/>
              </w:rPr>
              <w:t>新建盛泽南部工业区和</w:t>
            </w:r>
            <w:proofErr w:type="gramStart"/>
            <w:r>
              <w:rPr>
                <w:rFonts w:eastAsia="宋体" w:cs="Times New Roman" w:hint="eastAsia"/>
                <w:snapToGrid/>
                <w:sz w:val="21"/>
                <w:szCs w:val="21"/>
              </w:rPr>
              <w:t>汾</w:t>
            </w:r>
            <w:proofErr w:type="gramEnd"/>
            <w:r>
              <w:rPr>
                <w:rFonts w:eastAsia="宋体" w:cs="Times New Roman" w:hint="eastAsia"/>
                <w:snapToGrid/>
                <w:sz w:val="21"/>
                <w:szCs w:val="21"/>
              </w:rPr>
              <w:t>湖高铁新城污水厂，扩建城南、运东、平望、桃源、震泽、七都、桥北污水处理厂，扩容横扇、</w:t>
            </w:r>
            <w:proofErr w:type="gramStart"/>
            <w:r>
              <w:rPr>
                <w:rFonts w:eastAsia="宋体" w:cs="Times New Roman" w:hint="eastAsia"/>
                <w:snapToGrid/>
                <w:sz w:val="21"/>
                <w:szCs w:val="21"/>
              </w:rPr>
              <w:t>盛泽南霄和吴江</w:t>
            </w:r>
            <w:proofErr w:type="gramEnd"/>
            <w:r>
              <w:rPr>
                <w:rFonts w:eastAsia="宋体" w:cs="Times New Roman" w:hint="eastAsia"/>
                <w:snapToGrid/>
                <w:sz w:val="21"/>
                <w:szCs w:val="21"/>
              </w:rPr>
              <w:t>污水处理厂</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723297</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310097</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2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泵站管网建设</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snapToGrid/>
                <w:sz w:val="21"/>
                <w:szCs w:val="21"/>
              </w:rPr>
              <w:t xml:space="preserve">　</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hint="eastAsia"/>
                <w:snapToGrid/>
                <w:sz w:val="21"/>
                <w:szCs w:val="21"/>
              </w:rPr>
              <w:t xml:space="preserve">　</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hint="eastAsia"/>
                <w:snapToGrid/>
                <w:sz w:val="21"/>
                <w:szCs w:val="21"/>
              </w:rPr>
              <w:t xml:space="preserve">　</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宋体" w:cs="Times New Roman"/>
                <w:snapToGrid/>
                <w:sz w:val="21"/>
                <w:szCs w:val="21"/>
              </w:rPr>
              <w:t>污水泵站建设</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hint="eastAsia"/>
                <w:snapToGrid/>
                <w:sz w:val="21"/>
                <w:szCs w:val="21"/>
              </w:rPr>
              <w:t>新（改）建泵站</w:t>
            </w:r>
            <w:r>
              <w:rPr>
                <w:rFonts w:eastAsia="宋体" w:cs="Times New Roman" w:hint="eastAsia"/>
                <w:snapToGrid/>
                <w:sz w:val="21"/>
                <w:szCs w:val="21"/>
              </w:rPr>
              <w:t>3</w:t>
            </w:r>
            <w:r>
              <w:rPr>
                <w:rFonts w:eastAsia="宋体" w:cs="Times New Roman" w:hint="eastAsia"/>
                <w:snapToGrid/>
                <w:sz w:val="21"/>
                <w:szCs w:val="21"/>
              </w:rPr>
              <w:t>座，标准化改造</w:t>
            </w:r>
            <w:r>
              <w:rPr>
                <w:rFonts w:eastAsia="宋体" w:cs="Times New Roman" w:hint="eastAsia"/>
                <w:snapToGrid/>
                <w:sz w:val="21"/>
                <w:szCs w:val="21"/>
              </w:rPr>
              <w:t>88</w:t>
            </w:r>
            <w:r>
              <w:rPr>
                <w:rFonts w:eastAsia="宋体" w:cs="Times New Roman" w:hint="eastAsia"/>
                <w:snapToGrid/>
                <w:sz w:val="21"/>
                <w:szCs w:val="21"/>
              </w:rPr>
              <w:t>个</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53910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10730</w:t>
            </w:r>
          </w:p>
        </w:tc>
      </w:tr>
      <w:tr w:rsidR="001B0704">
        <w:trPr>
          <w:trHeight w:val="359"/>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(2)</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宋体" w:cs="Times New Roman"/>
                <w:snapToGrid/>
                <w:sz w:val="21"/>
                <w:szCs w:val="21"/>
              </w:rPr>
              <w:t>污水管网建设</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hint="eastAsia"/>
                <w:snapToGrid/>
                <w:sz w:val="21"/>
                <w:szCs w:val="21"/>
              </w:rPr>
              <w:t>新建</w:t>
            </w:r>
            <w:r>
              <w:rPr>
                <w:rFonts w:eastAsia="宋体" w:cs="Times New Roman"/>
                <w:snapToGrid/>
                <w:sz w:val="21"/>
                <w:szCs w:val="21"/>
              </w:rPr>
              <w:t>污水管网</w:t>
            </w:r>
            <w:r>
              <w:rPr>
                <w:rFonts w:eastAsia="等线" w:cs="Times New Roman"/>
                <w:snapToGrid/>
                <w:sz w:val="21"/>
                <w:szCs w:val="21"/>
              </w:rPr>
              <w:t>189</w:t>
            </w:r>
            <w:r>
              <w:rPr>
                <w:rFonts w:eastAsia="宋体" w:cs="Times New Roman"/>
                <w:snapToGrid/>
                <w:sz w:val="21"/>
                <w:szCs w:val="21"/>
              </w:rPr>
              <w:t>千米，</w:t>
            </w:r>
            <w:r>
              <w:rPr>
                <w:rFonts w:eastAsia="宋体" w:cs="Times New Roman" w:hint="eastAsia"/>
                <w:snapToGrid/>
                <w:sz w:val="21"/>
                <w:szCs w:val="21"/>
              </w:rPr>
              <w:t>建立吴江污水厂、城南污水厂间的应急连通管网</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374390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76709</w:t>
            </w:r>
          </w:p>
        </w:tc>
      </w:tr>
      <w:tr w:rsidR="001B0704">
        <w:trPr>
          <w:trHeight w:val="266"/>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hint="eastAsia"/>
                <w:snapToGrid/>
                <w:sz w:val="21"/>
                <w:szCs w:val="21"/>
              </w:rPr>
              <w:t>（</w:t>
            </w:r>
            <w:r>
              <w:rPr>
                <w:rFonts w:eastAsia="等线" w:cs="Times New Roman" w:hint="eastAsia"/>
                <w:snapToGrid/>
                <w:sz w:val="21"/>
                <w:szCs w:val="21"/>
              </w:rPr>
              <w:t>3</w:t>
            </w:r>
            <w:r>
              <w:rPr>
                <w:rFonts w:eastAsia="等线" w:cs="Times New Roman" w:hint="eastAsia"/>
                <w:snapToGrid/>
                <w:sz w:val="21"/>
                <w:szCs w:val="21"/>
              </w:rPr>
              <w:t>）</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
                <w:snapToGrid/>
                <w:sz w:val="21"/>
                <w:szCs w:val="21"/>
              </w:rPr>
            </w:pPr>
            <w:r>
              <w:rPr>
                <w:rFonts w:eastAsia="宋体" w:cs="Times New Roman"/>
                <w:snapToGrid/>
                <w:sz w:val="21"/>
                <w:szCs w:val="21"/>
              </w:rPr>
              <w:t>管网检查与修复</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宋体" w:cs="Times New Roman"/>
                <w:b/>
                <w:snapToGrid/>
                <w:sz w:val="21"/>
                <w:szCs w:val="21"/>
              </w:rPr>
            </w:pPr>
            <w:r>
              <w:rPr>
                <w:rFonts w:eastAsia="宋体" w:cs="Times New Roman"/>
                <w:snapToGrid/>
                <w:sz w:val="21"/>
                <w:szCs w:val="21"/>
              </w:rPr>
              <w:t>全面排查</w:t>
            </w:r>
            <w:r>
              <w:rPr>
                <w:rFonts w:eastAsia="宋体" w:cs="Times New Roman" w:hint="eastAsia"/>
                <w:snapToGrid/>
                <w:sz w:val="21"/>
                <w:szCs w:val="21"/>
              </w:rPr>
              <w:t>检测雨、污</w:t>
            </w:r>
            <w:r>
              <w:rPr>
                <w:rFonts w:eastAsia="宋体" w:cs="Times New Roman"/>
                <w:snapToGrid/>
                <w:sz w:val="21"/>
                <w:szCs w:val="21"/>
              </w:rPr>
              <w:t>水管网</w:t>
            </w:r>
            <w:r>
              <w:rPr>
                <w:rFonts w:eastAsia="宋体" w:cs="Times New Roman" w:hint="eastAsia"/>
                <w:snapToGrid/>
                <w:sz w:val="21"/>
                <w:szCs w:val="21"/>
              </w:rPr>
              <w:t>，</w:t>
            </w:r>
            <w:r>
              <w:rPr>
                <w:rFonts w:eastAsia="宋体" w:cs="Times New Roman"/>
                <w:snapToGrid/>
                <w:sz w:val="21"/>
                <w:szCs w:val="21"/>
              </w:rPr>
              <w:t>加强修复力度</w:t>
            </w:r>
            <w:r>
              <w:rPr>
                <w:rFonts w:eastAsia="宋体" w:cs="Times New Roman" w:hint="eastAsia"/>
                <w:snapToGrid/>
                <w:sz w:val="21"/>
                <w:szCs w:val="21"/>
              </w:rPr>
              <w:t>，</w:t>
            </w:r>
            <w:r>
              <w:rPr>
                <w:rFonts w:eastAsia="宋体" w:cs="Times New Roman"/>
                <w:snapToGrid/>
                <w:sz w:val="21"/>
                <w:szCs w:val="21"/>
              </w:rPr>
              <w:t>分区实施改造</w:t>
            </w:r>
            <w:r>
              <w:rPr>
                <w:rFonts w:eastAsia="宋体" w:cs="Times New Roman" w:hint="eastAsia"/>
                <w:snapToGrid/>
                <w:sz w:val="21"/>
                <w:szCs w:val="21"/>
              </w:rPr>
              <w:t>、</w:t>
            </w:r>
            <w:r>
              <w:rPr>
                <w:rFonts w:eastAsia="宋体" w:cs="Times New Roman"/>
                <w:snapToGrid/>
                <w:sz w:val="21"/>
                <w:szCs w:val="21"/>
              </w:rPr>
              <w:t>修复</w:t>
            </w:r>
            <w:r>
              <w:rPr>
                <w:rFonts w:eastAsia="宋体" w:cs="Times New Roman" w:hint="eastAsia"/>
                <w:snapToGrid/>
                <w:sz w:val="21"/>
                <w:szCs w:val="21"/>
              </w:rPr>
              <w:t>、</w:t>
            </w:r>
            <w:r>
              <w:rPr>
                <w:rFonts w:eastAsia="宋体" w:cs="Times New Roman"/>
                <w:snapToGrid/>
                <w:sz w:val="21"/>
                <w:szCs w:val="21"/>
              </w:rPr>
              <w:t>养护</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191275</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71275</w:t>
            </w:r>
          </w:p>
        </w:tc>
      </w:tr>
      <w:tr w:rsidR="001B0704">
        <w:trPr>
          <w:trHeight w:val="525"/>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3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尾水生态湿地建设</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推进</w:t>
            </w:r>
            <w:r>
              <w:rPr>
                <w:rFonts w:eastAsia="宋体" w:cs="Times New Roman" w:hint="eastAsia"/>
                <w:snapToGrid/>
                <w:sz w:val="21"/>
                <w:szCs w:val="21"/>
              </w:rPr>
              <w:t>运东、芦</w:t>
            </w:r>
            <w:proofErr w:type="gramStart"/>
            <w:r>
              <w:rPr>
                <w:rFonts w:eastAsia="宋体" w:cs="Times New Roman" w:hint="eastAsia"/>
                <w:snapToGrid/>
                <w:sz w:val="21"/>
                <w:szCs w:val="21"/>
              </w:rPr>
              <w:t>墟</w:t>
            </w:r>
            <w:proofErr w:type="gramEnd"/>
            <w:r>
              <w:rPr>
                <w:rFonts w:eastAsia="宋体" w:cs="Times New Roman" w:hint="eastAsia"/>
                <w:snapToGrid/>
                <w:sz w:val="21"/>
                <w:szCs w:val="21"/>
              </w:rPr>
              <w:t>、横扇、</w:t>
            </w:r>
            <w:proofErr w:type="gramStart"/>
            <w:r>
              <w:rPr>
                <w:rFonts w:eastAsia="宋体" w:cs="Times New Roman" w:hint="eastAsia"/>
                <w:snapToGrid/>
                <w:sz w:val="21"/>
                <w:szCs w:val="21"/>
              </w:rPr>
              <w:t>汾</w:t>
            </w:r>
            <w:proofErr w:type="gramEnd"/>
            <w:r>
              <w:rPr>
                <w:rFonts w:eastAsia="宋体" w:cs="Times New Roman" w:hint="eastAsia"/>
                <w:snapToGrid/>
                <w:sz w:val="21"/>
                <w:szCs w:val="21"/>
              </w:rPr>
              <w:t>湖南部和吴江污水厂等</w:t>
            </w:r>
            <w:r>
              <w:rPr>
                <w:rFonts w:eastAsia="宋体" w:cs="Times New Roman"/>
                <w:snapToGrid/>
                <w:sz w:val="21"/>
                <w:szCs w:val="21"/>
              </w:rPr>
              <w:t>5</w:t>
            </w:r>
            <w:r>
              <w:rPr>
                <w:rFonts w:eastAsia="宋体" w:cs="Times New Roman"/>
                <w:snapToGrid/>
                <w:sz w:val="21"/>
                <w:szCs w:val="21"/>
              </w:rPr>
              <w:t>座污水厂尾水湿地建设</w:t>
            </w:r>
            <w:r>
              <w:rPr>
                <w:rFonts w:eastAsia="宋体" w:cs="Times New Roman" w:hint="eastAsia"/>
                <w:snapToGrid/>
                <w:sz w:val="21"/>
                <w:szCs w:val="21"/>
              </w:rPr>
              <w:t>，</w:t>
            </w:r>
            <w:r>
              <w:rPr>
                <w:rFonts w:eastAsia="宋体" w:cs="Times New Roman"/>
                <w:snapToGrid/>
                <w:sz w:val="21"/>
                <w:szCs w:val="21"/>
              </w:rPr>
              <w:t>新增规模</w:t>
            </w:r>
            <w:r>
              <w:rPr>
                <w:rFonts w:eastAsia="宋体" w:cs="Times New Roman"/>
                <w:snapToGrid/>
                <w:sz w:val="21"/>
                <w:szCs w:val="21"/>
              </w:rPr>
              <w:t>19.5</w:t>
            </w:r>
            <w:r>
              <w:rPr>
                <w:rFonts w:eastAsia="宋体" w:cs="Times New Roman" w:hint="eastAsia"/>
                <w:snapToGrid/>
                <w:sz w:val="21"/>
                <w:szCs w:val="21"/>
              </w:rPr>
              <w:t>万吨</w:t>
            </w:r>
            <w:r>
              <w:rPr>
                <w:rFonts w:eastAsia="宋体" w:cs="Times New Roman" w:hint="eastAsia"/>
                <w:snapToGrid/>
                <w:sz w:val="21"/>
                <w:szCs w:val="21"/>
              </w:rPr>
              <w:t>/</w:t>
            </w:r>
            <w:r>
              <w:rPr>
                <w:rFonts w:eastAsia="宋体" w:cs="Times New Roman" w:hint="eastAsia"/>
                <w:snapToGrid/>
                <w:sz w:val="21"/>
                <w:szCs w:val="21"/>
              </w:rPr>
              <w:t>日</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27336</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17544</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4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bCs/>
                <w:snapToGrid/>
                <w:sz w:val="21"/>
                <w:szCs w:val="21"/>
              </w:rPr>
              <w:t>污水排放管控</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hint="eastAsia"/>
                <w:snapToGrid/>
                <w:sz w:val="21"/>
                <w:szCs w:val="21"/>
              </w:rPr>
              <w:t>整治</w:t>
            </w:r>
            <w:r>
              <w:rPr>
                <w:rFonts w:eastAsia="宋体" w:cs="Times New Roman"/>
                <w:snapToGrid/>
                <w:sz w:val="21"/>
                <w:szCs w:val="21"/>
              </w:rPr>
              <w:t>非</w:t>
            </w:r>
            <w:proofErr w:type="gramStart"/>
            <w:r>
              <w:rPr>
                <w:rFonts w:eastAsia="宋体" w:cs="Times New Roman"/>
                <w:snapToGrid/>
                <w:sz w:val="21"/>
                <w:szCs w:val="21"/>
              </w:rPr>
              <w:t>雨出流排</w:t>
            </w:r>
            <w:proofErr w:type="gramEnd"/>
            <w:r>
              <w:rPr>
                <w:rFonts w:eastAsia="宋体" w:cs="Times New Roman"/>
                <w:snapToGrid/>
                <w:sz w:val="21"/>
                <w:szCs w:val="21"/>
              </w:rPr>
              <w:t>口</w:t>
            </w:r>
            <w:r>
              <w:rPr>
                <w:rFonts w:eastAsia="等线" w:cs="Times New Roman"/>
                <w:snapToGrid/>
                <w:sz w:val="21"/>
                <w:szCs w:val="21"/>
              </w:rPr>
              <w:t>317</w:t>
            </w:r>
            <w:r>
              <w:rPr>
                <w:rFonts w:eastAsia="宋体" w:cs="Times New Roman"/>
                <w:snapToGrid/>
                <w:sz w:val="21"/>
                <w:szCs w:val="21"/>
              </w:rPr>
              <w:t>处，推进</w:t>
            </w:r>
            <w:r>
              <w:rPr>
                <w:rFonts w:eastAsia="等线" w:cs="Times New Roman"/>
                <w:snapToGrid/>
                <w:sz w:val="21"/>
                <w:szCs w:val="21"/>
              </w:rPr>
              <w:t>166</w:t>
            </w:r>
            <w:r>
              <w:rPr>
                <w:rFonts w:eastAsia="宋体" w:cs="Times New Roman"/>
                <w:snapToGrid/>
                <w:sz w:val="21"/>
                <w:szCs w:val="21"/>
              </w:rPr>
              <w:t>个小区阳台污水收集</w:t>
            </w:r>
            <w:proofErr w:type="gramStart"/>
            <w:r>
              <w:rPr>
                <w:rFonts w:eastAsia="宋体" w:cs="Times New Roman"/>
                <w:snapToGrid/>
                <w:sz w:val="21"/>
                <w:szCs w:val="21"/>
              </w:rPr>
              <w:t>处理整治</w:t>
            </w:r>
            <w:proofErr w:type="gramEnd"/>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18185</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18185</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5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污水处理提质增效达标区建设</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建设</w:t>
            </w:r>
            <w:r>
              <w:rPr>
                <w:rFonts w:eastAsia="等线" w:cs="Times New Roman"/>
                <w:snapToGrid/>
                <w:sz w:val="21"/>
                <w:szCs w:val="21"/>
              </w:rPr>
              <w:t>219</w:t>
            </w:r>
            <w:r>
              <w:rPr>
                <w:rFonts w:eastAsia="宋体" w:cs="Times New Roman"/>
                <w:snapToGrid/>
                <w:sz w:val="21"/>
                <w:szCs w:val="21"/>
              </w:rPr>
              <w:t>个污水处理提质增效达标区</w:t>
            </w:r>
          </w:p>
        </w:tc>
        <w:tc>
          <w:tcPr>
            <w:tcW w:w="485" w:type="pct"/>
            <w:tcBorders>
              <w:top w:val="single" w:sz="4" w:space="0" w:color="auto"/>
              <w:left w:val="nil"/>
              <w:bottom w:val="single" w:sz="4" w:space="0" w:color="auto"/>
              <w:right w:val="single" w:sz="4" w:space="0" w:color="auto"/>
            </w:tcBorders>
            <w:shd w:val="clear" w:color="auto" w:fill="auto"/>
            <w:noWrap/>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180466</w:t>
            </w:r>
          </w:p>
        </w:tc>
        <w:tc>
          <w:tcPr>
            <w:tcW w:w="574" w:type="pct"/>
            <w:tcBorders>
              <w:top w:val="single" w:sz="4" w:space="0" w:color="auto"/>
              <w:left w:val="nil"/>
              <w:bottom w:val="single" w:sz="4" w:space="0" w:color="auto"/>
              <w:right w:val="double" w:sz="4" w:space="0" w:color="auto"/>
            </w:tcBorders>
            <w:shd w:val="clear" w:color="auto" w:fill="auto"/>
            <w:noWrap/>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100466</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（二）</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污泥处理处置</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proofErr w:type="gramStart"/>
            <w:r>
              <w:rPr>
                <w:rFonts w:eastAsia="宋体" w:cs="Times New Roman"/>
                <w:snapToGrid/>
                <w:sz w:val="21"/>
                <w:szCs w:val="21"/>
              </w:rPr>
              <w:t>新建通沟污泥</w:t>
            </w:r>
            <w:proofErr w:type="gramEnd"/>
            <w:r>
              <w:rPr>
                <w:rFonts w:eastAsia="宋体" w:cs="Times New Roman"/>
                <w:snapToGrid/>
                <w:sz w:val="21"/>
                <w:szCs w:val="21"/>
              </w:rPr>
              <w:t>处置设施，新增处理规模</w:t>
            </w:r>
            <w:r>
              <w:rPr>
                <w:rFonts w:eastAsia="宋体" w:cs="Times New Roman"/>
                <w:snapToGrid/>
                <w:sz w:val="21"/>
                <w:szCs w:val="21"/>
              </w:rPr>
              <w:t>150</w:t>
            </w:r>
            <w:r>
              <w:rPr>
                <w:rFonts w:eastAsia="宋体" w:cs="Times New Roman"/>
                <w:snapToGrid/>
                <w:sz w:val="21"/>
                <w:szCs w:val="21"/>
              </w:rPr>
              <w:t>吨</w:t>
            </w:r>
            <w:r>
              <w:rPr>
                <w:rFonts w:eastAsia="宋体" w:cs="Times New Roman"/>
                <w:snapToGrid/>
                <w:sz w:val="21"/>
                <w:szCs w:val="21"/>
              </w:rPr>
              <w:t>/</w:t>
            </w:r>
            <w:r>
              <w:rPr>
                <w:rFonts w:eastAsia="宋体" w:cs="Times New Roman"/>
                <w:snapToGrid/>
                <w:sz w:val="21"/>
                <w:szCs w:val="21"/>
              </w:rPr>
              <w:t>日</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6750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3750</w:t>
            </w:r>
          </w:p>
        </w:tc>
      </w:tr>
      <w:tr w:rsidR="001B0704">
        <w:trPr>
          <w:trHeight w:val="525"/>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（三）</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农村生活污水治理</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结合吴江区城乡生活污水处理提质增效精准攻坚</w:t>
            </w:r>
            <w:r>
              <w:rPr>
                <w:rFonts w:eastAsia="等线" w:cs="Times New Roman"/>
                <w:snapToGrid/>
                <w:sz w:val="21"/>
                <w:szCs w:val="21"/>
              </w:rPr>
              <w:t>“333”</w:t>
            </w:r>
            <w:r>
              <w:rPr>
                <w:rFonts w:eastAsia="宋体" w:cs="Times New Roman"/>
                <w:snapToGrid/>
                <w:sz w:val="21"/>
                <w:szCs w:val="21"/>
              </w:rPr>
              <w:t>实施方案，继续推进全区农村生活污水治理设施建设</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snapToGrid/>
                <w:sz w:val="21"/>
                <w:szCs w:val="21"/>
              </w:rPr>
              <w:t>304745</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spacing w:line="240" w:lineRule="auto"/>
              <w:ind w:firstLineChars="0" w:firstLine="0"/>
              <w:jc w:val="center"/>
              <w:rPr>
                <w:rFonts w:eastAsia="等线" w:cs="Times New Roman"/>
                <w:snapToGrid/>
                <w:sz w:val="21"/>
                <w:szCs w:val="21"/>
              </w:rPr>
            </w:pPr>
            <w:r>
              <w:rPr>
                <w:rFonts w:eastAsia="等线" w:cs="Times New Roman"/>
                <w:snapToGrid/>
                <w:sz w:val="21"/>
                <w:szCs w:val="21"/>
              </w:rPr>
              <w:t>264745</w:t>
            </w:r>
          </w:p>
        </w:tc>
      </w:tr>
      <w:tr w:rsidR="001B0704">
        <w:trPr>
          <w:trHeight w:val="57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bCs/>
                <w:snapToGrid/>
                <w:sz w:val="21"/>
                <w:szCs w:val="21"/>
              </w:rPr>
              <w:t>（四）</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bCs/>
                <w:snapToGrid/>
                <w:sz w:val="21"/>
                <w:szCs w:val="21"/>
              </w:rPr>
              <w:t>示范区跨</w:t>
            </w:r>
            <w:proofErr w:type="gramStart"/>
            <w:r>
              <w:rPr>
                <w:rFonts w:eastAsia="宋体" w:cs="Times New Roman"/>
                <w:bCs/>
                <w:snapToGrid/>
                <w:sz w:val="21"/>
                <w:szCs w:val="21"/>
              </w:rPr>
              <w:t>界河湖</w:t>
            </w:r>
            <w:proofErr w:type="gramEnd"/>
            <w:r>
              <w:rPr>
                <w:rFonts w:eastAsia="宋体" w:cs="Times New Roman"/>
                <w:bCs/>
                <w:snapToGrid/>
                <w:sz w:val="21"/>
                <w:szCs w:val="21"/>
              </w:rPr>
              <w:t>联合治理</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推进吴江与嘉善、青浦</w:t>
            </w:r>
            <w:r>
              <w:rPr>
                <w:rFonts w:eastAsia="等线" w:cs="Times New Roman"/>
                <w:snapToGrid/>
                <w:sz w:val="21"/>
                <w:szCs w:val="21"/>
              </w:rPr>
              <w:t>26</w:t>
            </w:r>
            <w:r>
              <w:rPr>
                <w:rFonts w:eastAsia="宋体" w:cs="Times New Roman"/>
                <w:snapToGrid/>
                <w:sz w:val="21"/>
                <w:szCs w:val="21"/>
              </w:rPr>
              <w:t>条（座）重点跨</w:t>
            </w:r>
            <w:proofErr w:type="gramStart"/>
            <w:r>
              <w:rPr>
                <w:rFonts w:eastAsia="宋体" w:cs="Times New Roman"/>
                <w:snapToGrid/>
                <w:sz w:val="21"/>
                <w:szCs w:val="21"/>
              </w:rPr>
              <w:t>界河湖</w:t>
            </w:r>
            <w:proofErr w:type="gramEnd"/>
            <w:r>
              <w:rPr>
                <w:rFonts w:eastAsia="宋体" w:cs="Times New Roman"/>
                <w:snapToGrid/>
                <w:sz w:val="21"/>
                <w:szCs w:val="21"/>
              </w:rPr>
              <w:t>联合治理，开展省际边界及重点区域水葫芦清剿专项工作</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257000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257000</w:t>
            </w:r>
          </w:p>
        </w:tc>
      </w:tr>
      <w:tr w:rsidR="001B0704">
        <w:trPr>
          <w:trHeight w:val="57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hint="eastAsia"/>
                <w:bCs/>
                <w:snapToGrid/>
                <w:sz w:val="21"/>
                <w:szCs w:val="21"/>
              </w:rPr>
              <w:t>（五）</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hint="eastAsia"/>
                <w:bCs/>
                <w:snapToGrid/>
                <w:sz w:val="21"/>
                <w:szCs w:val="21"/>
              </w:rPr>
              <w:t>盛泽水系结构优化调整工程</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宋体" w:cs="Times New Roman"/>
                <w:bCs/>
                <w:snapToGrid/>
                <w:sz w:val="21"/>
                <w:szCs w:val="21"/>
              </w:rPr>
            </w:pPr>
            <w:proofErr w:type="gramStart"/>
            <w:r>
              <w:rPr>
                <w:rFonts w:eastAsia="宋体" w:cs="Times New Roman" w:hint="eastAsia"/>
                <w:bCs/>
                <w:snapToGrid/>
                <w:sz w:val="21"/>
                <w:szCs w:val="21"/>
              </w:rPr>
              <w:t>蚬</w:t>
            </w:r>
            <w:proofErr w:type="gramEnd"/>
            <w:r>
              <w:rPr>
                <w:rFonts w:eastAsia="宋体" w:cs="Times New Roman" w:hint="eastAsia"/>
                <w:bCs/>
                <w:snapToGrid/>
                <w:sz w:val="21"/>
                <w:szCs w:val="21"/>
              </w:rPr>
              <w:t>子荡、上下</w:t>
            </w:r>
            <w:proofErr w:type="gramStart"/>
            <w:r>
              <w:rPr>
                <w:rFonts w:eastAsia="宋体" w:cs="Times New Roman" w:hint="eastAsia"/>
                <w:bCs/>
                <w:snapToGrid/>
                <w:sz w:val="21"/>
                <w:szCs w:val="21"/>
              </w:rPr>
              <w:t>荡</w:t>
            </w:r>
            <w:proofErr w:type="gramEnd"/>
            <w:r>
              <w:rPr>
                <w:rFonts w:eastAsia="宋体" w:cs="Times New Roman" w:hint="eastAsia"/>
                <w:bCs/>
                <w:snapToGrid/>
                <w:sz w:val="21"/>
                <w:szCs w:val="21"/>
              </w:rPr>
              <w:t>生态修复，</w:t>
            </w:r>
            <w:proofErr w:type="gramStart"/>
            <w:r>
              <w:rPr>
                <w:rFonts w:eastAsia="宋体" w:cs="Times New Roman" w:hint="eastAsia"/>
                <w:bCs/>
                <w:snapToGrid/>
                <w:sz w:val="21"/>
                <w:szCs w:val="21"/>
              </w:rPr>
              <w:t>坛丘港生态</w:t>
            </w:r>
            <w:proofErr w:type="gramEnd"/>
            <w:r>
              <w:rPr>
                <w:rFonts w:eastAsia="宋体" w:cs="Times New Roman" w:hint="eastAsia"/>
                <w:bCs/>
                <w:snapToGrid/>
                <w:sz w:val="21"/>
                <w:szCs w:val="21"/>
              </w:rPr>
              <w:t>美丽建设，西张</w:t>
            </w:r>
            <w:proofErr w:type="gramStart"/>
            <w:r>
              <w:rPr>
                <w:rFonts w:eastAsia="宋体" w:cs="Times New Roman" w:hint="eastAsia"/>
                <w:bCs/>
                <w:snapToGrid/>
                <w:sz w:val="21"/>
                <w:szCs w:val="21"/>
              </w:rPr>
              <w:t>埭</w:t>
            </w:r>
            <w:proofErr w:type="gramEnd"/>
            <w:r>
              <w:rPr>
                <w:rFonts w:eastAsia="宋体" w:cs="Times New Roman" w:hint="eastAsia"/>
                <w:bCs/>
                <w:snapToGrid/>
                <w:sz w:val="21"/>
                <w:szCs w:val="21"/>
              </w:rPr>
              <w:t>河道整治工程，南麻片水乡风貌示范片建设，溪北联防联控片建设，其他配套工程建设</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color w:val="000000"/>
                <w:sz w:val="21"/>
                <w:szCs w:val="21"/>
              </w:rPr>
              <w:t>192478</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snapToGrid/>
                <w:sz w:val="21"/>
                <w:szCs w:val="21"/>
              </w:rPr>
            </w:pPr>
            <w:r>
              <w:rPr>
                <w:rFonts w:eastAsia="等线" w:cs="Times New Roman"/>
                <w:color w:val="000000"/>
                <w:sz w:val="21"/>
                <w:szCs w:val="21"/>
              </w:rPr>
              <w:t>19000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四</w:t>
            </w:r>
          </w:p>
        </w:tc>
        <w:tc>
          <w:tcPr>
            <w:tcW w:w="916"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hint="eastAsia"/>
                <w:b/>
                <w:bCs/>
                <w:snapToGrid/>
                <w:sz w:val="21"/>
                <w:szCs w:val="21"/>
              </w:rPr>
              <w:t>水生态</w:t>
            </w:r>
          </w:p>
        </w:tc>
        <w:tc>
          <w:tcPr>
            <w:tcW w:w="2675"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b/>
                <w:snapToGrid/>
                <w:sz w:val="21"/>
                <w:szCs w:val="21"/>
              </w:rPr>
              <w:t xml:space="preserve">　</w:t>
            </w:r>
          </w:p>
        </w:tc>
        <w:tc>
          <w:tcPr>
            <w:tcW w:w="485"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cs="Times New Roman"/>
                <w:b/>
                <w:bCs/>
                <w:color w:val="000000"/>
                <w:sz w:val="21"/>
                <w:szCs w:val="21"/>
              </w:rPr>
              <w:t>508409</w:t>
            </w:r>
          </w:p>
        </w:tc>
        <w:tc>
          <w:tcPr>
            <w:tcW w:w="574" w:type="pct"/>
            <w:tcBorders>
              <w:top w:val="single" w:sz="4" w:space="0" w:color="auto"/>
              <w:left w:val="nil"/>
              <w:bottom w:val="single" w:sz="4" w:space="0" w:color="auto"/>
              <w:right w:val="doub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cs="Times New Roman"/>
                <w:b/>
                <w:bCs/>
                <w:color w:val="000000"/>
                <w:sz w:val="21"/>
                <w:szCs w:val="21"/>
              </w:rPr>
              <w:t>244207</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hint="eastAsia"/>
                <w:bCs/>
                <w:snapToGrid/>
                <w:sz w:val="21"/>
                <w:szCs w:val="21"/>
              </w:rPr>
              <w:t>（一）</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hint="eastAsia"/>
                <w:bCs/>
                <w:snapToGrid/>
                <w:sz w:val="21"/>
                <w:szCs w:val="21"/>
              </w:rPr>
              <w:t>河湖综合治理</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snapToGrid/>
                <w:sz w:val="21"/>
                <w:szCs w:val="21"/>
              </w:rPr>
              <w:t xml:space="preserve">　</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　</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　</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1</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水系连通综合整治</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完成吴江区水系连通及农村水系综合整治试点县项目剩余工程建设</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54010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54010</w:t>
            </w:r>
          </w:p>
        </w:tc>
      </w:tr>
      <w:tr w:rsidR="001B0704">
        <w:trPr>
          <w:trHeight w:val="795"/>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lastRenderedPageBreak/>
              <w:t>2</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hint="eastAsia"/>
                <w:bCs/>
                <w:snapToGrid/>
                <w:sz w:val="21"/>
                <w:szCs w:val="21"/>
              </w:rPr>
              <w:t>生态绿色湖泊群</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hint="eastAsia"/>
                <w:snapToGrid/>
                <w:sz w:val="21"/>
                <w:szCs w:val="21"/>
              </w:rPr>
              <w:t>打造</w:t>
            </w:r>
            <w:proofErr w:type="gramStart"/>
            <w:r>
              <w:rPr>
                <w:rFonts w:eastAsia="宋体" w:cs="Times New Roman" w:hint="eastAsia"/>
                <w:snapToGrid/>
                <w:sz w:val="21"/>
                <w:szCs w:val="21"/>
              </w:rPr>
              <w:t>太</w:t>
            </w:r>
            <w:proofErr w:type="gramEnd"/>
            <w:r>
              <w:rPr>
                <w:rFonts w:eastAsia="宋体" w:cs="Times New Roman" w:hint="eastAsia"/>
                <w:snapToGrid/>
                <w:sz w:val="21"/>
                <w:szCs w:val="21"/>
              </w:rPr>
              <w:t>湖绿心，修复岸线水网，打造水岸景观；连片打造</w:t>
            </w:r>
            <w:r>
              <w:rPr>
                <w:rFonts w:eastAsia="等线" w:cs="Times New Roman"/>
                <w:snapToGrid/>
                <w:sz w:val="21"/>
                <w:szCs w:val="21"/>
              </w:rPr>
              <w:t>“</w:t>
            </w:r>
            <w:r>
              <w:rPr>
                <w:rFonts w:eastAsia="宋体" w:cs="Times New Roman" w:hint="eastAsia"/>
                <w:snapToGrid/>
                <w:sz w:val="21"/>
                <w:szCs w:val="21"/>
              </w:rPr>
              <w:t>北麻漾、长漾、元荡、三白荡等湖泊群。</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364202</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100000</w:t>
            </w:r>
          </w:p>
        </w:tc>
      </w:tr>
      <w:tr w:rsidR="001B0704">
        <w:trPr>
          <w:trHeight w:val="525"/>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3</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hint="eastAsia"/>
                <w:bCs/>
                <w:snapToGrid/>
                <w:sz w:val="21"/>
                <w:szCs w:val="21"/>
              </w:rPr>
              <w:t>幸福河湖建设</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完成</w:t>
            </w:r>
            <w:r>
              <w:rPr>
                <w:rFonts w:eastAsia="等线" w:cs="Times New Roman"/>
                <w:snapToGrid/>
                <w:sz w:val="21"/>
                <w:szCs w:val="21"/>
              </w:rPr>
              <w:t>430</w:t>
            </w:r>
            <w:r>
              <w:rPr>
                <w:rFonts w:eastAsia="宋体" w:cs="Times New Roman"/>
                <w:snapToGrid/>
                <w:sz w:val="21"/>
                <w:szCs w:val="21"/>
              </w:rPr>
              <w:t>条</w:t>
            </w:r>
            <w:r>
              <w:rPr>
                <w:rFonts w:eastAsia="宋体" w:cs="Times New Roman" w:hint="eastAsia"/>
                <w:snapToGrid/>
                <w:sz w:val="21"/>
                <w:szCs w:val="21"/>
              </w:rPr>
              <w:t>幸福河湖</w:t>
            </w:r>
            <w:r>
              <w:rPr>
                <w:rFonts w:eastAsia="宋体" w:cs="Times New Roman"/>
                <w:snapToGrid/>
                <w:sz w:val="21"/>
                <w:szCs w:val="21"/>
              </w:rPr>
              <w:t>建设，太湖、苏南运河、太浦河争创国家级示范样板河湖（段），元荡争创省级示范样板湖泊</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43000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43000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（二）</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bCs/>
                <w:snapToGrid/>
                <w:sz w:val="21"/>
                <w:szCs w:val="21"/>
              </w:rPr>
              <w:t>河湖畅流</w:t>
            </w:r>
          </w:p>
        </w:tc>
        <w:tc>
          <w:tcPr>
            <w:tcW w:w="2675" w:type="pct"/>
            <w:tcBorders>
              <w:top w:val="single" w:sz="4" w:space="0" w:color="auto"/>
              <w:left w:val="nil"/>
              <w:bottom w:val="single" w:sz="4" w:space="0" w:color="auto"/>
              <w:right w:val="single" w:sz="4" w:space="0" w:color="auto"/>
            </w:tcBorders>
            <w:shd w:val="clear" w:color="auto" w:fill="auto"/>
            <w:noWrap/>
            <w:vAlign w:val="bottom"/>
          </w:tcPr>
          <w:p w:rsidR="001B0704" w:rsidRDefault="001B0704">
            <w:pPr>
              <w:widowControl/>
              <w:adjustRightInd w:val="0"/>
              <w:snapToGrid w:val="0"/>
              <w:spacing w:line="240" w:lineRule="auto"/>
              <w:ind w:firstLineChars="0" w:firstLine="0"/>
              <w:jc w:val="center"/>
              <w:rPr>
                <w:rFonts w:eastAsia="宋体" w:cs="Times New Roman"/>
                <w:bCs/>
                <w:snapToGrid/>
                <w:sz w:val="21"/>
                <w:szCs w:val="21"/>
              </w:rPr>
            </w:pPr>
          </w:p>
        </w:tc>
        <w:tc>
          <w:tcPr>
            <w:tcW w:w="48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B0704" w:rsidRDefault="001B0704">
            <w:pPr>
              <w:widowControl/>
              <w:adjustRightInd w:val="0"/>
              <w:snapToGrid w:val="0"/>
              <w:spacing w:line="240" w:lineRule="auto"/>
              <w:ind w:firstLineChars="0" w:firstLine="0"/>
              <w:jc w:val="left"/>
              <w:rPr>
                <w:rFonts w:eastAsia="Times New Roman" w:cs="Times New Roman"/>
                <w:b/>
                <w:snapToGrid/>
                <w:sz w:val="20"/>
                <w:szCs w:val="20"/>
              </w:rPr>
            </w:pP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B0704" w:rsidRDefault="001B0704">
            <w:pPr>
              <w:widowControl/>
              <w:adjustRightInd w:val="0"/>
              <w:snapToGrid w:val="0"/>
              <w:spacing w:line="240" w:lineRule="auto"/>
              <w:ind w:firstLineChars="0" w:firstLine="0"/>
              <w:jc w:val="left"/>
              <w:rPr>
                <w:rFonts w:eastAsia="Times New Roman" w:cs="Times New Roman"/>
                <w:b/>
                <w:snapToGrid/>
                <w:sz w:val="20"/>
                <w:szCs w:val="20"/>
              </w:rPr>
            </w:pPr>
          </w:p>
        </w:tc>
      </w:tr>
      <w:tr w:rsidR="001B0704">
        <w:trPr>
          <w:trHeight w:val="525"/>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1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hint="eastAsia"/>
                <w:bCs/>
                <w:snapToGrid/>
                <w:sz w:val="21"/>
                <w:szCs w:val="21"/>
              </w:rPr>
              <w:t>农村县乡生态河道治理</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hint="eastAsia"/>
                <w:snapToGrid/>
                <w:sz w:val="21"/>
                <w:szCs w:val="21"/>
              </w:rPr>
              <w:t>编制《吴江区“十四五”农村生态河道建设规划》，建设县级河道</w:t>
            </w:r>
            <w:r>
              <w:rPr>
                <w:rFonts w:eastAsia="宋体" w:cs="Times New Roman" w:hint="eastAsia"/>
                <w:snapToGrid/>
                <w:sz w:val="21"/>
                <w:szCs w:val="21"/>
              </w:rPr>
              <w:t>11</w:t>
            </w:r>
            <w:r>
              <w:rPr>
                <w:rFonts w:eastAsia="宋体" w:cs="Times New Roman" w:hint="eastAsia"/>
                <w:snapToGrid/>
                <w:sz w:val="21"/>
                <w:szCs w:val="21"/>
              </w:rPr>
              <w:t>条（不含大浦港、大德塘），乡级河道</w:t>
            </w:r>
            <w:r>
              <w:rPr>
                <w:rFonts w:eastAsia="宋体" w:cs="Times New Roman" w:hint="eastAsia"/>
                <w:snapToGrid/>
                <w:sz w:val="21"/>
                <w:szCs w:val="21"/>
              </w:rPr>
              <w:t>31</w:t>
            </w:r>
            <w:r>
              <w:rPr>
                <w:rFonts w:eastAsia="宋体" w:cs="Times New Roman" w:hint="eastAsia"/>
                <w:snapToGrid/>
                <w:sz w:val="21"/>
                <w:szCs w:val="21"/>
              </w:rPr>
              <w:t>条</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15147</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15147</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2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农村河道疏浚整治</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完成</w:t>
            </w:r>
            <w:r>
              <w:rPr>
                <w:rFonts w:eastAsia="等线" w:cs="Times New Roman"/>
                <w:snapToGrid/>
                <w:sz w:val="21"/>
                <w:szCs w:val="21"/>
              </w:rPr>
              <w:t>560</w:t>
            </w:r>
            <w:r>
              <w:rPr>
                <w:rFonts w:eastAsia="宋体" w:cs="Times New Roman"/>
                <w:snapToGrid/>
                <w:sz w:val="21"/>
                <w:szCs w:val="21"/>
              </w:rPr>
              <w:t>条农村河道疏浚整治</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9950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9950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（三）</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水土保持</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hint="eastAsia"/>
                <w:snapToGrid/>
                <w:sz w:val="21"/>
                <w:szCs w:val="21"/>
              </w:rPr>
              <w:t>编制《苏州市吴江区“十四五”水土保持发展规划》，推进全域水土流失防治，实施湖泊生态涵养、生态清洁小流域和专项治理等工程，</w:t>
            </w:r>
            <w:r>
              <w:rPr>
                <w:rFonts w:eastAsia="宋体" w:cs="Times New Roman"/>
                <w:snapToGrid/>
                <w:sz w:val="21"/>
                <w:szCs w:val="21"/>
              </w:rPr>
              <w:t>加强水土保持监管</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22100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22100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五</w:t>
            </w:r>
          </w:p>
        </w:tc>
        <w:tc>
          <w:tcPr>
            <w:tcW w:w="916"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水文化</w:t>
            </w:r>
          </w:p>
        </w:tc>
        <w:tc>
          <w:tcPr>
            <w:tcW w:w="2675"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b/>
                <w:snapToGrid/>
                <w:sz w:val="21"/>
                <w:szCs w:val="21"/>
              </w:rPr>
              <w:t xml:space="preserve">　</w:t>
            </w:r>
          </w:p>
        </w:tc>
        <w:tc>
          <w:tcPr>
            <w:tcW w:w="485"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等线" w:cs="Times New Roman"/>
                <w:b/>
                <w:bCs/>
                <w:snapToGrid/>
                <w:sz w:val="21"/>
                <w:szCs w:val="21"/>
              </w:rPr>
              <w:t>6400</w:t>
            </w:r>
          </w:p>
        </w:tc>
        <w:tc>
          <w:tcPr>
            <w:tcW w:w="574" w:type="pct"/>
            <w:tcBorders>
              <w:top w:val="single" w:sz="4" w:space="0" w:color="auto"/>
              <w:left w:val="nil"/>
              <w:bottom w:val="single" w:sz="4" w:space="0" w:color="auto"/>
              <w:right w:val="doub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等线" w:cs="Times New Roman"/>
                <w:b/>
                <w:bCs/>
                <w:snapToGrid/>
                <w:sz w:val="21"/>
                <w:szCs w:val="21"/>
              </w:rPr>
              <w:t>6400</w:t>
            </w:r>
          </w:p>
        </w:tc>
      </w:tr>
      <w:tr w:rsidR="001B0704">
        <w:trPr>
          <w:trHeight w:val="51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（一）</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水文化遗产保护</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启动吴江大运河遗产展示馆和大运河文化</w:t>
            </w:r>
            <w:proofErr w:type="gramStart"/>
            <w:r>
              <w:rPr>
                <w:rFonts w:eastAsia="宋体" w:cs="Times New Roman"/>
                <w:snapToGrid/>
                <w:sz w:val="21"/>
                <w:szCs w:val="21"/>
              </w:rPr>
              <w:t>带试点段</w:t>
            </w:r>
            <w:proofErr w:type="gramEnd"/>
            <w:r>
              <w:rPr>
                <w:rFonts w:eastAsia="宋体" w:cs="Times New Roman"/>
                <w:snapToGrid/>
                <w:sz w:val="21"/>
                <w:szCs w:val="21"/>
              </w:rPr>
              <w:t>建设，</w:t>
            </w:r>
            <w:proofErr w:type="gramStart"/>
            <w:r>
              <w:rPr>
                <w:rFonts w:eastAsia="宋体" w:cs="Times New Roman"/>
                <w:snapToGrid/>
                <w:sz w:val="21"/>
                <w:szCs w:val="21"/>
              </w:rPr>
              <w:t>加强古震泽</w:t>
            </w:r>
            <w:proofErr w:type="gramEnd"/>
            <w:r>
              <w:rPr>
                <w:rFonts w:eastAsia="宋体" w:cs="Times New Roman"/>
                <w:snapToGrid/>
                <w:sz w:val="21"/>
                <w:szCs w:val="21"/>
              </w:rPr>
              <w:t>、同里、黎里古镇保护，推动联合申遗</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6400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6400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六</w:t>
            </w:r>
          </w:p>
        </w:tc>
        <w:tc>
          <w:tcPr>
            <w:tcW w:w="916"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宋体" w:cs="Times New Roman"/>
                <w:b/>
                <w:bCs/>
                <w:snapToGrid/>
                <w:sz w:val="21"/>
                <w:szCs w:val="21"/>
              </w:rPr>
              <w:t>水管理</w:t>
            </w:r>
          </w:p>
        </w:tc>
        <w:tc>
          <w:tcPr>
            <w:tcW w:w="2675"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等线" w:cs="Times New Roman"/>
                <w:b/>
                <w:bCs/>
                <w:snapToGrid/>
                <w:sz w:val="21"/>
                <w:szCs w:val="21"/>
              </w:rPr>
              <w:t xml:space="preserve">　</w:t>
            </w:r>
          </w:p>
        </w:tc>
        <w:tc>
          <w:tcPr>
            <w:tcW w:w="485" w:type="pct"/>
            <w:tcBorders>
              <w:top w:val="single" w:sz="4" w:space="0" w:color="auto"/>
              <w:left w:val="nil"/>
              <w:bottom w:val="single" w:sz="4" w:space="0" w:color="auto"/>
              <w:right w:val="sing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等线" w:cs="Times New Roman"/>
                <w:b/>
                <w:bCs/>
                <w:color w:val="000000"/>
                <w:sz w:val="21"/>
                <w:szCs w:val="21"/>
              </w:rPr>
              <w:t>74660</w:t>
            </w:r>
          </w:p>
        </w:tc>
        <w:tc>
          <w:tcPr>
            <w:tcW w:w="574" w:type="pct"/>
            <w:tcBorders>
              <w:top w:val="single" w:sz="4" w:space="0" w:color="auto"/>
              <w:left w:val="nil"/>
              <w:bottom w:val="single" w:sz="4" w:space="0" w:color="auto"/>
              <w:right w:val="double" w:sz="4" w:space="0" w:color="auto"/>
            </w:tcBorders>
            <w:shd w:val="clear" w:color="000000" w:fill="BFBFBF"/>
            <w:vAlign w:val="center"/>
          </w:tcPr>
          <w:p w:rsidR="001B0704" w:rsidRDefault="001C115A">
            <w:pPr>
              <w:widowControl/>
              <w:adjustRightInd w:val="0"/>
              <w:snapToGrid w:val="0"/>
              <w:spacing w:line="240" w:lineRule="auto"/>
              <w:ind w:firstLineChars="0" w:firstLine="0"/>
              <w:jc w:val="center"/>
              <w:rPr>
                <w:rFonts w:eastAsia="等线" w:cs="Times New Roman"/>
                <w:b/>
                <w:bCs/>
                <w:snapToGrid/>
                <w:sz w:val="21"/>
                <w:szCs w:val="21"/>
              </w:rPr>
            </w:pPr>
            <w:r>
              <w:rPr>
                <w:rFonts w:eastAsia="等线" w:cs="Times New Roman"/>
                <w:b/>
                <w:bCs/>
                <w:color w:val="000000"/>
                <w:sz w:val="21"/>
                <w:szCs w:val="21"/>
              </w:rPr>
              <w:t>32660</w:t>
            </w:r>
          </w:p>
        </w:tc>
      </w:tr>
      <w:tr w:rsidR="001B0704">
        <w:trPr>
          <w:trHeight w:val="51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（一）</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深化体制机制改革</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进行上下游水情和下垫面变化对吴江区防洪和水资源的影响和对策研究、水系结构优化调整和防洪保安综合整治工程深化研究工作、吴江主城区河道行洪风险分析及应对策略研究</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650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650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（二）</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proofErr w:type="gramStart"/>
            <w:r>
              <w:rPr>
                <w:rFonts w:eastAsia="宋体" w:cs="Times New Roman"/>
                <w:bCs/>
                <w:snapToGrid/>
                <w:sz w:val="21"/>
                <w:szCs w:val="21"/>
              </w:rPr>
              <w:t>严格全</w:t>
            </w:r>
            <w:proofErr w:type="gramEnd"/>
            <w:r>
              <w:rPr>
                <w:rFonts w:eastAsia="宋体" w:cs="Times New Roman"/>
                <w:bCs/>
                <w:snapToGrid/>
                <w:sz w:val="21"/>
                <w:szCs w:val="21"/>
              </w:rPr>
              <w:t>链条监管</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等线" w:cs="Times New Roman"/>
                <w:snapToGrid/>
                <w:sz w:val="21"/>
                <w:szCs w:val="21"/>
              </w:rPr>
              <w:t xml:space="preserve">　</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 xml:space="preserve">　</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 xml:space="preserve">　</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1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河湖空间管控</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编制《吴江区水务基础设施空间布局规划》</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150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150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2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河道养护管理</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全区河道养护管理</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16860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16860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等线" w:cs="Times New Roman"/>
                <w:bCs/>
                <w:snapToGrid/>
                <w:sz w:val="21"/>
                <w:szCs w:val="21"/>
              </w:rPr>
              <w:t xml:space="preserve">3 </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bCs/>
                <w:snapToGrid/>
                <w:sz w:val="21"/>
                <w:szCs w:val="21"/>
              </w:rPr>
              <w:t>水旱灾害防御</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汛前安全检查、救灾物资储备等</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1000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1000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bCs/>
                <w:snapToGrid/>
                <w:sz w:val="21"/>
                <w:szCs w:val="21"/>
              </w:rPr>
              <w:t>（三）</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Cs/>
                <w:snapToGrid/>
                <w:sz w:val="21"/>
                <w:szCs w:val="21"/>
              </w:rPr>
            </w:pPr>
            <w:r>
              <w:rPr>
                <w:rFonts w:eastAsia="宋体" w:cs="Times New Roman"/>
                <w:bCs/>
                <w:snapToGrid/>
                <w:sz w:val="21"/>
                <w:szCs w:val="21"/>
              </w:rPr>
              <w:t>法治水务建设</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制订</w:t>
            </w:r>
            <w:r>
              <w:rPr>
                <w:rFonts w:eastAsia="等线" w:cs="Times New Roman"/>
                <w:snapToGrid/>
                <w:sz w:val="21"/>
                <w:szCs w:val="21"/>
              </w:rPr>
              <w:t>“</w:t>
            </w:r>
            <w:r>
              <w:rPr>
                <w:rFonts w:eastAsia="宋体" w:cs="Times New Roman"/>
                <w:snapToGrid/>
                <w:sz w:val="21"/>
                <w:szCs w:val="21"/>
              </w:rPr>
              <w:t>八五</w:t>
            </w:r>
            <w:r>
              <w:rPr>
                <w:rFonts w:eastAsia="等线" w:cs="Times New Roman"/>
                <w:snapToGrid/>
                <w:sz w:val="21"/>
                <w:szCs w:val="21"/>
              </w:rPr>
              <w:t>”</w:t>
            </w:r>
            <w:r>
              <w:rPr>
                <w:rFonts w:eastAsia="宋体" w:cs="Times New Roman"/>
                <w:snapToGrid/>
                <w:sz w:val="21"/>
                <w:szCs w:val="21"/>
              </w:rPr>
              <w:t>普法规划，开展</w:t>
            </w:r>
            <w:r>
              <w:rPr>
                <w:rFonts w:eastAsia="等线" w:cs="Times New Roman"/>
                <w:snapToGrid/>
                <w:sz w:val="21"/>
                <w:szCs w:val="21"/>
              </w:rPr>
              <w:t>“</w:t>
            </w:r>
            <w:r>
              <w:rPr>
                <w:rFonts w:eastAsia="宋体" w:cs="Times New Roman"/>
                <w:snapToGrid/>
                <w:sz w:val="21"/>
                <w:szCs w:val="21"/>
              </w:rPr>
              <w:t>八五</w:t>
            </w:r>
            <w:r>
              <w:rPr>
                <w:rFonts w:eastAsia="等线" w:cs="Times New Roman"/>
                <w:snapToGrid/>
                <w:sz w:val="21"/>
                <w:szCs w:val="21"/>
              </w:rPr>
              <w:t>”</w:t>
            </w:r>
            <w:r>
              <w:rPr>
                <w:rFonts w:eastAsia="宋体" w:cs="Times New Roman"/>
                <w:snapToGrid/>
                <w:sz w:val="21"/>
                <w:szCs w:val="21"/>
              </w:rPr>
              <w:t>普法工作，加强水务执法装备、队伍建设</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500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500</w:t>
            </w:r>
          </w:p>
        </w:tc>
      </w:tr>
      <w:tr w:rsidR="001B0704">
        <w:trPr>
          <w:trHeight w:val="300"/>
        </w:trPr>
        <w:tc>
          <w:tcPr>
            <w:tcW w:w="350" w:type="pct"/>
            <w:tcBorders>
              <w:top w:val="single" w:sz="4" w:space="0" w:color="auto"/>
              <w:left w:val="double" w:sz="4" w:space="0" w:color="auto"/>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bCs/>
                <w:snapToGrid/>
                <w:sz w:val="21"/>
                <w:szCs w:val="21"/>
              </w:rPr>
              <w:t>（四）</w:t>
            </w:r>
          </w:p>
        </w:tc>
        <w:tc>
          <w:tcPr>
            <w:tcW w:w="916"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bCs/>
                <w:snapToGrid/>
                <w:sz w:val="21"/>
                <w:szCs w:val="21"/>
              </w:rPr>
              <w:t>科技创新和人才支撑</w:t>
            </w:r>
          </w:p>
        </w:tc>
        <w:tc>
          <w:tcPr>
            <w:tcW w:w="267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继续通过定岗特选、公开招聘等方式引进专业人才；加强人才职业生涯规划，健全持续培训计划</w:t>
            </w:r>
          </w:p>
        </w:tc>
        <w:tc>
          <w:tcPr>
            <w:tcW w:w="485" w:type="pct"/>
            <w:tcBorders>
              <w:top w:val="single" w:sz="4" w:space="0" w:color="auto"/>
              <w:left w:val="nil"/>
              <w:bottom w:val="sing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500</w:t>
            </w:r>
          </w:p>
        </w:tc>
        <w:tc>
          <w:tcPr>
            <w:tcW w:w="574" w:type="pct"/>
            <w:tcBorders>
              <w:top w:val="single" w:sz="4" w:space="0" w:color="auto"/>
              <w:left w:val="nil"/>
              <w:bottom w:val="sing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500</w:t>
            </w:r>
          </w:p>
        </w:tc>
      </w:tr>
      <w:tr w:rsidR="001B0704">
        <w:trPr>
          <w:trHeight w:val="300"/>
        </w:trPr>
        <w:tc>
          <w:tcPr>
            <w:tcW w:w="350" w:type="pct"/>
            <w:tcBorders>
              <w:top w:val="single" w:sz="4" w:space="0" w:color="auto"/>
              <w:left w:val="double" w:sz="4" w:space="0" w:color="auto"/>
              <w:bottom w:val="doub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bCs/>
                <w:snapToGrid/>
                <w:sz w:val="21"/>
                <w:szCs w:val="21"/>
              </w:rPr>
              <w:lastRenderedPageBreak/>
              <w:t>（五）</w:t>
            </w:r>
          </w:p>
        </w:tc>
        <w:tc>
          <w:tcPr>
            <w:tcW w:w="916" w:type="pct"/>
            <w:tcBorders>
              <w:top w:val="single" w:sz="4" w:space="0" w:color="auto"/>
              <w:left w:val="nil"/>
              <w:bottom w:val="doub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宋体" w:cs="Times New Roman"/>
                <w:bCs/>
                <w:snapToGrid/>
                <w:sz w:val="21"/>
                <w:szCs w:val="21"/>
              </w:rPr>
            </w:pPr>
            <w:r>
              <w:rPr>
                <w:rFonts w:eastAsia="宋体" w:cs="Times New Roman"/>
                <w:bCs/>
                <w:snapToGrid/>
                <w:sz w:val="21"/>
                <w:szCs w:val="21"/>
              </w:rPr>
              <w:t>智慧水务建设</w:t>
            </w:r>
          </w:p>
        </w:tc>
        <w:tc>
          <w:tcPr>
            <w:tcW w:w="2675" w:type="pct"/>
            <w:tcBorders>
              <w:top w:val="single" w:sz="4" w:space="0" w:color="auto"/>
              <w:left w:val="nil"/>
              <w:bottom w:val="doub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left"/>
              <w:rPr>
                <w:rFonts w:eastAsia="等线" w:cs="Times New Roman"/>
                <w:b/>
                <w:snapToGrid/>
                <w:sz w:val="21"/>
                <w:szCs w:val="21"/>
              </w:rPr>
            </w:pPr>
            <w:r>
              <w:rPr>
                <w:rFonts w:eastAsia="宋体" w:cs="Times New Roman"/>
                <w:snapToGrid/>
                <w:sz w:val="21"/>
                <w:szCs w:val="21"/>
              </w:rPr>
              <w:t>完成智慧水务系统建设，排水智能化试点建设</w:t>
            </w:r>
          </w:p>
        </w:tc>
        <w:tc>
          <w:tcPr>
            <w:tcW w:w="485" w:type="pct"/>
            <w:tcBorders>
              <w:top w:val="single" w:sz="4" w:space="0" w:color="auto"/>
              <w:left w:val="nil"/>
              <w:bottom w:val="double" w:sz="4" w:space="0" w:color="auto"/>
              <w:right w:val="sing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55000</w:t>
            </w:r>
          </w:p>
        </w:tc>
        <w:tc>
          <w:tcPr>
            <w:tcW w:w="574" w:type="pct"/>
            <w:tcBorders>
              <w:top w:val="single" w:sz="4" w:space="0" w:color="auto"/>
              <w:left w:val="nil"/>
              <w:bottom w:val="double" w:sz="4" w:space="0" w:color="auto"/>
              <w:right w:val="double" w:sz="4" w:space="0" w:color="auto"/>
            </w:tcBorders>
            <w:shd w:val="clear" w:color="auto" w:fill="auto"/>
            <w:vAlign w:val="center"/>
          </w:tcPr>
          <w:p w:rsidR="001B0704" w:rsidRDefault="001C115A">
            <w:pPr>
              <w:widowControl/>
              <w:adjustRightInd w:val="0"/>
              <w:snapToGrid w:val="0"/>
              <w:spacing w:line="240" w:lineRule="auto"/>
              <w:ind w:firstLineChars="0" w:firstLine="0"/>
              <w:jc w:val="center"/>
              <w:rPr>
                <w:rFonts w:eastAsia="等线" w:cs="Times New Roman"/>
                <w:b/>
                <w:snapToGrid/>
                <w:sz w:val="21"/>
                <w:szCs w:val="21"/>
              </w:rPr>
            </w:pPr>
            <w:r>
              <w:rPr>
                <w:rFonts w:eastAsia="等线" w:cs="Times New Roman"/>
                <w:snapToGrid/>
                <w:sz w:val="21"/>
                <w:szCs w:val="21"/>
              </w:rPr>
              <w:t>13000</w:t>
            </w:r>
          </w:p>
        </w:tc>
      </w:tr>
    </w:tbl>
    <w:p w:rsidR="001B0704" w:rsidRDefault="001B0704">
      <w:pPr>
        <w:spacing w:line="20" w:lineRule="exact"/>
        <w:ind w:firstLineChars="0" w:firstLine="0"/>
        <w:rPr>
          <w:rFonts w:eastAsia="华文仿宋" w:cs="Times New Roman"/>
          <w:b/>
          <w:szCs w:val="32"/>
        </w:rPr>
      </w:pPr>
    </w:p>
    <w:sectPr w:rsidR="001B0704">
      <w:pgSz w:w="16838" w:h="11906" w:orient="landscape"/>
      <w:pgMar w:top="1800" w:right="1440" w:bottom="1702" w:left="1440" w:header="851" w:footer="992" w:gutter="0"/>
      <w:pgNumType w:fmt="numberInDash"/>
      <w:cols w:space="425"/>
      <w:docGrid w:type="lines" w:linePitch="5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8B0" w:rsidRDefault="004718B0">
      <w:pPr>
        <w:spacing w:line="240" w:lineRule="auto"/>
        <w:ind w:firstLine="640"/>
      </w:pPr>
      <w:r>
        <w:separator/>
      </w:r>
    </w:p>
  </w:endnote>
  <w:endnote w:type="continuationSeparator" w:id="0">
    <w:p w:rsidR="004718B0" w:rsidRDefault="004718B0">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等线">
    <w:altName w:val="微软雅黑"/>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15A" w:rsidRDefault="001C115A">
    <w:pPr>
      <w:pStyle w:val="a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15A" w:rsidRDefault="001C115A">
    <w:pPr>
      <w:pStyle w:val="a6"/>
      <w:ind w:firstLine="360"/>
      <w:jc w:val="center"/>
      <w:rPr>
        <w:rFonts w:cs="Times New Roman"/>
      </w:rP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15A" w:rsidRDefault="001C115A">
    <w:pPr>
      <w:pStyle w:val="a6"/>
      <w:ind w:firstLineChars="0"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15A" w:rsidRDefault="001C115A">
    <w:pPr>
      <w:pStyle w:val="a6"/>
      <w:ind w:firstLine="360"/>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cs="Times New Roman"/>
                              <w:b/>
                              <w:sz w:val="21"/>
                            </w:rPr>
                            <w:id w:val="370281129"/>
                          </w:sdtPr>
                          <w:sdtEndPr/>
                          <w:sdtContent>
                            <w:p w:rsidR="001C115A" w:rsidRDefault="001C115A">
                              <w:pPr>
                                <w:pStyle w:val="a6"/>
                                <w:ind w:firstLineChars="0" w:firstLine="0"/>
                                <w:jc w:val="center"/>
                                <w:rPr>
                                  <w:rFonts w:cs="Times New Roman"/>
                                  <w:sz w:val="21"/>
                                </w:rPr>
                              </w:pPr>
                              <w:r>
                                <w:rPr>
                                  <w:rFonts w:cs="Times New Roman"/>
                                  <w:b/>
                                  <w:sz w:val="21"/>
                                  <w:lang w:val="zh-CN"/>
                                </w:rPr>
                                <w:fldChar w:fldCharType="begin"/>
                              </w:r>
                              <w:r>
                                <w:rPr>
                                  <w:rFonts w:cs="Times New Roman"/>
                                  <w:sz w:val="21"/>
                                  <w:lang w:val="zh-CN"/>
                                </w:rPr>
                                <w:instrText>PAGE   \* MERGEFORMAT</w:instrText>
                              </w:r>
                              <w:r>
                                <w:rPr>
                                  <w:rFonts w:cs="Times New Roman"/>
                                  <w:b/>
                                  <w:sz w:val="21"/>
                                  <w:lang w:val="zh-CN"/>
                                </w:rPr>
                                <w:fldChar w:fldCharType="separate"/>
                              </w:r>
                              <w:r w:rsidR="00E51AAA" w:rsidRPr="00E51AAA">
                                <w:rPr>
                                  <w:rFonts w:cs="Times New Roman"/>
                                  <w:b/>
                                  <w:noProof/>
                                  <w:sz w:val="21"/>
                                  <w:lang w:val="zh-CN"/>
                                </w:rPr>
                                <w:t>-</w:t>
                              </w:r>
                              <w:r w:rsidR="00E51AAA">
                                <w:rPr>
                                  <w:rFonts w:cs="Times New Roman"/>
                                  <w:noProof/>
                                  <w:sz w:val="21"/>
                                  <w:lang w:val="zh-CN"/>
                                </w:rPr>
                                <w:t xml:space="preserve"> 7 -</w:t>
                              </w:r>
                              <w:r>
                                <w:rPr>
                                  <w:rFonts w:cs="Times New Roman"/>
                                  <w:b/>
                                  <w:sz w:val="21"/>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sdt>
                    <w:sdtPr>
                      <w:rPr>
                        <w:rFonts w:cs="Times New Roman"/>
                        <w:b/>
                        <w:sz w:val="21"/>
                      </w:rPr>
                      <w:id w:val="370281129"/>
                    </w:sdtPr>
                    <w:sdtEndPr/>
                    <w:sdtContent>
                      <w:p w:rsidR="001C115A" w:rsidRDefault="001C115A">
                        <w:pPr>
                          <w:pStyle w:val="a6"/>
                          <w:ind w:firstLineChars="0" w:firstLine="0"/>
                          <w:jc w:val="center"/>
                          <w:rPr>
                            <w:rFonts w:cs="Times New Roman"/>
                            <w:sz w:val="21"/>
                          </w:rPr>
                        </w:pPr>
                        <w:r>
                          <w:rPr>
                            <w:rFonts w:cs="Times New Roman"/>
                            <w:b/>
                            <w:sz w:val="21"/>
                            <w:lang w:val="zh-CN"/>
                          </w:rPr>
                          <w:fldChar w:fldCharType="begin"/>
                        </w:r>
                        <w:r>
                          <w:rPr>
                            <w:rFonts w:cs="Times New Roman"/>
                            <w:sz w:val="21"/>
                            <w:lang w:val="zh-CN"/>
                          </w:rPr>
                          <w:instrText>PAGE   \* MERGEFORMAT</w:instrText>
                        </w:r>
                        <w:r>
                          <w:rPr>
                            <w:rFonts w:cs="Times New Roman"/>
                            <w:b/>
                            <w:sz w:val="21"/>
                            <w:lang w:val="zh-CN"/>
                          </w:rPr>
                          <w:fldChar w:fldCharType="separate"/>
                        </w:r>
                        <w:r w:rsidR="00E51AAA" w:rsidRPr="00E51AAA">
                          <w:rPr>
                            <w:rFonts w:cs="Times New Roman"/>
                            <w:b/>
                            <w:noProof/>
                            <w:sz w:val="21"/>
                            <w:lang w:val="zh-CN"/>
                          </w:rPr>
                          <w:t>-</w:t>
                        </w:r>
                        <w:r w:rsidR="00E51AAA">
                          <w:rPr>
                            <w:rFonts w:cs="Times New Roman"/>
                            <w:noProof/>
                            <w:sz w:val="21"/>
                            <w:lang w:val="zh-CN"/>
                          </w:rPr>
                          <w:t xml:space="preserve"> 7 -</w:t>
                        </w:r>
                        <w:r>
                          <w:rPr>
                            <w:rFonts w:cs="Times New Roman"/>
                            <w:b/>
                            <w:sz w:val="21"/>
                            <w:lang w:val="zh-CN"/>
                          </w:rPr>
                          <w:fldChar w:fldCharType="end"/>
                        </w:r>
                      </w:p>
                    </w:sdtContent>
                  </w:sdt>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8B0" w:rsidRDefault="004718B0">
      <w:pPr>
        <w:spacing w:line="240" w:lineRule="auto"/>
        <w:ind w:firstLine="640"/>
      </w:pPr>
      <w:r>
        <w:separator/>
      </w:r>
    </w:p>
  </w:footnote>
  <w:footnote w:type="continuationSeparator" w:id="0">
    <w:p w:rsidR="004718B0" w:rsidRDefault="004718B0">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15A" w:rsidRDefault="001C115A">
    <w:pPr>
      <w:pStyle w:val="a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15A" w:rsidRDefault="001C115A">
    <w:pPr>
      <w:pStyle w:val="a7"/>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15A" w:rsidRDefault="001C115A">
    <w:pPr>
      <w:pStyle w:val="a7"/>
      <w:pBdr>
        <w:bottom w:val="none" w:sz="0" w:space="0" w:color="auto"/>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15A" w:rsidRDefault="001C115A">
    <w:pPr>
      <w:ind w:left="708" w:firstLineChars="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9C717B"/>
    <w:multiLevelType w:val="multilevel"/>
    <w:tmpl w:val="599C717B"/>
    <w:lvl w:ilvl="0">
      <w:start w:val="1"/>
      <w:numFmt w:val="japaneseCounting"/>
      <w:pStyle w:val="1"/>
      <w:lvlText w:val="第%1章"/>
      <w:lvlJc w:val="left"/>
      <w:pPr>
        <w:ind w:left="1528" w:hanging="9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200"/>
  <w:drawingGridVerticalSpacing w:val="27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kMjNiODA2MTg0ZGNkOTRjZjY5YzE1NzQ4MDMyMTkifQ=="/>
  </w:docVars>
  <w:rsids>
    <w:rsidRoot w:val="00B033A1"/>
    <w:rsid w:val="0000031F"/>
    <w:rsid w:val="000016BA"/>
    <w:rsid w:val="00001AA4"/>
    <w:rsid w:val="00004100"/>
    <w:rsid w:val="000042FB"/>
    <w:rsid w:val="000046F0"/>
    <w:rsid w:val="00004BA2"/>
    <w:rsid w:val="00005686"/>
    <w:rsid w:val="00005B9E"/>
    <w:rsid w:val="000073C1"/>
    <w:rsid w:val="00007771"/>
    <w:rsid w:val="000077E1"/>
    <w:rsid w:val="00011793"/>
    <w:rsid w:val="000119AF"/>
    <w:rsid w:val="00011C66"/>
    <w:rsid w:val="00012D5E"/>
    <w:rsid w:val="00012D6C"/>
    <w:rsid w:val="0001542A"/>
    <w:rsid w:val="0001739E"/>
    <w:rsid w:val="000176D9"/>
    <w:rsid w:val="00017A84"/>
    <w:rsid w:val="0002034A"/>
    <w:rsid w:val="000211F1"/>
    <w:rsid w:val="00023884"/>
    <w:rsid w:val="00024F01"/>
    <w:rsid w:val="00025491"/>
    <w:rsid w:val="000256B7"/>
    <w:rsid w:val="00025D79"/>
    <w:rsid w:val="00026321"/>
    <w:rsid w:val="000264F4"/>
    <w:rsid w:val="0002663E"/>
    <w:rsid w:val="00026FD2"/>
    <w:rsid w:val="00027E62"/>
    <w:rsid w:val="00030006"/>
    <w:rsid w:val="00032506"/>
    <w:rsid w:val="0003428A"/>
    <w:rsid w:val="000347E4"/>
    <w:rsid w:val="00036016"/>
    <w:rsid w:val="00036D64"/>
    <w:rsid w:val="0003773A"/>
    <w:rsid w:val="00037E48"/>
    <w:rsid w:val="000409FA"/>
    <w:rsid w:val="00042F55"/>
    <w:rsid w:val="0004356F"/>
    <w:rsid w:val="00044621"/>
    <w:rsid w:val="000447BB"/>
    <w:rsid w:val="00045C01"/>
    <w:rsid w:val="00045D73"/>
    <w:rsid w:val="0004675B"/>
    <w:rsid w:val="00046A82"/>
    <w:rsid w:val="00047421"/>
    <w:rsid w:val="0004754F"/>
    <w:rsid w:val="00050E6F"/>
    <w:rsid w:val="0005116D"/>
    <w:rsid w:val="0005167E"/>
    <w:rsid w:val="00051963"/>
    <w:rsid w:val="00051BE1"/>
    <w:rsid w:val="00053A2A"/>
    <w:rsid w:val="00053CCF"/>
    <w:rsid w:val="0005470D"/>
    <w:rsid w:val="00054E46"/>
    <w:rsid w:val="00056D2E"/>
    <w:rsid w:val="00057F28"/>
    <w:rsid w:val="00060C92"/>
    <w:rsid w:val="00060D53"/>
    <w:rsid w:val="00061D93"/>
    <w:rsid w:val="00062502"/>
    <w:rsid w:val="00064021"/>
    <w:rsid w:val="000644C6"/>
    <w:rsid w:val="0006453C"/>
    <w:rsid w:val="000653FB"/>
    <w:rsid w:val="000656FC"/>
    <w:rsid w:val="00065EF3"/>
    <w:rsid w:val="00067A5A"/>
    <w:rsid w:val="00067A5B"/>
    <w:rsid w:val="000706EA"/>
    <w:rsid w:val="00070802"/>
    <w:rsid w:val="0007157C"/>
    <w:rsid w:val="0007220E"/>
    <w:rsid w:val="0007266C"/>
    <w:rsid w:val="00073347"/>
    <w:rsid w:val="00073EC8"/>
    <w:rsid w:val="00073FBE"/>
    <w:rsid w:val="000751CD"/>
    <w:rsid w:val="0007611A"/>
    <w:rsid w:val="00076398"/>
    <w:rsid w:val="00076D17"/>
    <w:rsid w:val="0008039D"/>
    <w:rsid w:val="00080829"/>
    <w:rsid w:val="00081C77"/>
    <w:rsid w:val="00084FBF"/>
    <w:rsid w:val="00085AF8"/>
    <w:rsid w:val="00086644"/>
    <w:rsid w:val="00090064"/>
    <w:rsid w:val="000903D2"/>
    <w:rsid w:val="00090A0C"/>
    <w:rsid w:val="00091252"/>
    <w:rsid w:val="0009173C"/>
    <w:rsid w:val="00092126"/>
    <w:rsid w:val="00093790"/>
    <w:rsid w:val="00093B54"/>
    <w:rsid w:val="00095454"/>
    <w:rsid w:val="000956B1"/>
    <w:rsid w:val="000958E6"/>
    <w:rsid w:val="00095E8E"/>
    <w:rsid w:val="00096E28"/>
    <w:rsid w:val="000A0161"/>
    <w:rsid w:val="000A0BBC"/>
    <w:rsid w:val="000A1055"/>
    <w:rsid w:val="000A27D1"/>
    <w:rsid w:val="000A28F8"/>
    <w:rsid w:val="000A2E04"/>
    <w:rsid w:val="000A320C"/>
    <w:rsid w:val="000A39EC"/>
    <w:rsid w:val="000A470C"/>
    <w:rsid w:val="000A56EF"/>
    <w:rsid w:val="000A5907"/>
    <w:rsid w:val="000A674E"/>
    <w:rsid w:val="000A6891"/>
    <w:rsid w:val="000A6A3E"/>
    <w:rsid w:val="000A6FFB"/>
    <w:rsid w:val="000A7492"/>
    <w:rsid w:val="000B0B60"/>
    <w:rsid w:val="000B15C4"/>
    <w:rsid w:val="000B17C5"/>
    <w:rsid w:val="000B26E4"/>
    <w:rsid w:val="000B3B8E"/>
    <w:rsid w:val="000B3CBE"/>
    <w:rsid w:val="000B3F67"/>
    <w:rsid w:val="000B5796"/>
    <w:rsid w:val="000B5F7B"/>
    <w:rsid w:val="000B6070"/>
    <w:rsid w:val="000B69EB"/>
    <w:rsid w:val="000C0419"/>
    <w:rsid w:val="000C1374"/>
    <w:rsid w:val="000C1949"/>
    <w:rsid w:val="000C1BD7"/>
    <w:rsid w:val="000C3198"/>
    <w:rsid w:val="000C4C0D"/>
    <w:rsid w:val="000C543C"/>
    <w:rsid w:val="000C5753"/>
    <w:rsid w:val="000C64EE"/>
    <w:rsid w:val="000C7305"/>
    <w:rsid w:val="000C763D"/>
    <w:rsid w:val="000D0305"/>
    <w:rsid w:val="000D1A69"/>
    <w:rsid w:val="000D3FF9"/>
    <w:rsid w:val="000D478B"/>
    <w:rsid w:val="000D4E73"/>
    <w:rsid w:val="000D6071"/>
    <w:rsid w:val="000D68F4"/>
    <w:rsid w:val="000D7496"/>
    <w:rsid w:val="000D7777"/>
    <w:rsid w:val="000D7A66"/>
    <w:rsid w:val="000E0D99"/>
    <w:rsid w:val="000E0E59"/>
    <w:rsid w:val="000E29DF"/>
    <w:rsid w:val="000E3993"/>
    <w:rsid w:val="000E53F0"/>
    <w:rsid w:val="000E5755"/>
    <w:rsid w:val="000E7B80"/>
    <w:rsid w:val="000F0ECC"/>
    <w:rsid w:val="000F3928"/>
    <w:rsid w:val="000F402C"/>
    <w:rsid w:val="000F60E9"/>
    <w:rsid w:val="000F6444"/>
    <w:rsid w:val="000F6D80"/>
    <w:rsid w:val="000F6E9E"/>
    <w:rsid w:val="00100308"/>
    <w:rsid w:val="00101324"/>
    <w:rsid w:val="00103FFA"/>
    <w:rsid w:val="001047A5"/>
    <w:rsid w:val="001113A6"/>
    <w:rsid w:val="00111D23"/>
    <w:rsid w:val="001148DD"/>
    <w:rsid w:val="0011795C"/>
    <w:rsid w:val="00120120"/>
    <w:rsid w:val="0012020E"/>
    <w:rsid w:val="0012036B"/>
    <w:rsid w:val="00121B23"/>
    <w:rsid w:val="001230ED"/>
    <w:rsid w:val="00123608"/>
    <w:rsid w:val="00123A51"/>
    <w:rsid w:val="0012468A"/>
    <w:rsid w:val="001257BE"/>
    <w:rsid w:val="00125AFC"/>
    <w:rsid w:val="00126406"/>
    <w:rsid w:val="00127483"/>
    <w:rsid w:val="00127A16"/>
    <w:rsid w:val="00130612"/>
    <w:rsid w:val="001317C8"/>
    <w:rsid w:val="00131A40"/>
    <w:rsid w:val="00131DBF"/>
    <w:rsid w:val="001322D4"/>
    <w:rsid w:val="00132607"/>
    <w:rsid w:val="00134073"/>
    <w:rsid w:val="001340F5"/>
    <w:rsid w:val="001350E3"/>
    <w:rsid w:val="0013522F"/>
    <w:rsid w:val="001356D5"/>
    <w:rsid w:val="00135C39"/>
    <w:rsid w:val="0014076A"/>
    <w:rsid w:val="001409ED"/>
    <w:rsid w:val="00144D6E"/>
    <w:rsid w:val="00144F73"/>
    <w:rsid w:val="0014517B"/>
    <w:rsid w:val="0014576E"/>
    <w:rsid w:val="00145C29"/>
    <w:rsid w:val="001466FF"/>
    <w:rsid w:val="00147341"/>
    <w:rsid w:val="00147571"/>
    <w:rsid w:val="00150078"/>
    <w:rsid w:val="001505E4"/>
    <w:rsid w:val="00150733"/>
    <w:rsid w:val="001515E0"/>
    <w:rsid w:val="0015252D"/>
    <w:rsid w:val="0015336D"/>
    <w:rsid w:val="00154767"/>
    <w:rsid w:val="00155A18"/>
    <w:rsid w:val="001574B9"/>
    <w:rsid w:val="00157F6A"/>
    <w:rsid w:val="001608CB"/>
    <w:rsid w:val="00160942"/>
    <w:rsid w:val="001614CF"/>
    <w:rsid w:val="0016164D"/>
    <w:rsid w:val="00162D05"/>
    <w:rsid w:val="00162D1C"/>
    <w:rsid w:val="00163E7B"/>
    <w:rsid w:val="001640DF"/>
    <w:rsid w:val="001644D5"/>
    <w:rsid w:val="00164D63"/>
    <w:rsid w:val="00165181"/>
    <w:rsid w:val="0016541D"/>
    <w:rsid w:val="0016567F"/>
    <w:rsid w:val="00167BF6"/>
    <w:rsid w:val="00170A54"/>
    <w:rsid w:val="00173D76"/>
    <w:rsid w:val="001744AF"/>
    <w:rsid w:val="00177C95"/>
    <w:rsid w:val="00177D34"/>
    <w:rsid w:val="001804BA"/>
    <w:rsid w:val="00181CD4"/>
    <w:rsid w:val="00181FCD"/>
    <w:rsid w:val="00182E89"/>
    <w:rsid w:val="001835AB"/>
    <w:rsid w:val="00183FA5"/>
    <w:rsid w:val="00184225"/>
    <w:rsid w:val="001853B5"/>
    <w:rsid w:val="00185BAD"/>
    <w:rsid w:val="00186C1A"/>
    <w:rsid w:val="0018748B"/>
    <w:rsid w:val="00187B79"/>
    <w:rsid w:val="00187CCA"/>
    <w:rsid w:val="00187F02"/>
    <w:rsid w:val="00190E2F"/>
    <w:rsid w:val="00190F44"/>
    <w:rsid w:val="00191196"/>
    <w:rsid w:val="001928BA"/>
    <w:rsid w:val="001958F3"/>
    <w:rsid w:val="00196008"/>
    <w:rsid w:val="00196701"/>
    <w:rsid w:val="001968F4"/>
    <w:rsid w:val="00197C56"/>
    <w:rsid w:val="001A0BCC"/>
    <w:rsid w:val="001A1E17"/>
    <w:rsid w:val="001A2380"/>
    <w:rsid w:val="001A28ED"/>
    <w:rsid w:val="001A3484"/>
    <w:rsid w:val="001A3C47"/>
    <w:rsid w:val="001A4C23"/>
    <w:rsid w:val="001A4DF7"/>
    <w:rsid w:val="001A4E2A"/>
    <w:rsid w:val="001A4F3A"/>
    <w:rsid w:val="001A62DE"/>
    <w:rsid w:val="001A63EE"/>
    <w:rsid w:val="001A6D5B"/>
    <w:rsid w:val="001A6EF3"/>
    <w:rsid w:val="001A700E"/>
    <w:rsid w:val="001A7AD3"/>
    <w:rsid w:val="001A7D4A"/>
    <w:rsid w:val="001B0704"/>
    <w:rsid w:val="001B16C0"/>
    <w:rsid w:val="001B19E9"/>
    <w:rsid w:val="001B22BE"/>
    <w:rsid w:val="001B284A"/>
    <w:rsid w:val="001B3195"/>
    <w:rsid w:val="001B4E56"/>
    <w:rsid w:val="001B546F"/>
    <w:rsid w:val="001B6470"/>
    <w:rsid w:val="001C0DEC"/>
    <w:rsid w:val="001C0EA7"/>
    <w:rsid w:val="001C115A"/>
    <w:rsid w:val="001C22A5"/>
    <w:rsid w:val="001C489E"/>
    <w:rsid w:val="001C584B"/>
    <w:rsid w:val="001C5E8E"/>
    <w:rsid w:val="001C664E"/>
    <w:rsid w:val="001C76AA"/>
    <w:rsid w:val="001C789C"/>
    <w:rsid w:val="001C7BFB"/>
    <w:rsid w:val="001D0C24"/>
    <w:rsid w:val="001D1AD8"/>
    <w:rsid w:val="001D1AF5"/>
    <w:rsid w:val="001D2B7A"/>
    <w:rsid w:val="001E01E3"/>
    <w:rsid w:val="001E0F1D"/>
    <w:rsid w:val="001E2B63"/>
    <w:rsid w:val="001E31CA"/>
    <w:rsid w:val="001E34E8"/>
    <w:rsid w:val="001E3863"/>
    <w:rsid w:val="001E46EC"/>
    <w:rsid w:val="001E662C"/>
    <w:rsid w:val="001E6F9D"/>
    <w:rsid w:val="001F0BD7"/>
    <w:rsid w:val="001F3415"/>
    <w:rsid w:val="001F3EFA"/>
    <w:rsid w:val="001F4F21"/>
    <w:rsid w:val="001F510C"/>
    <w:rsid w:val="001F55A7"/>
    <w:rsid w:val="001F6307"/>
    <w:rsid w:val="001F79A4"/>
    <w:rsid w:val="0020047A"/>
    <w:rsid w:val="002013F4"/>
    <w:rsid w:val="00202D7F"/>
    <w:rsid w:val="002041D9"/>
    <w:rsid w:val="00205699"/>
    <w:rsid w:val="00205B29"/>
    <w:rsid w:val="00211FCC"/>
    <w:rsid w:val="00212316"/>
    <w:rsid w:val="002125C0"/>
    <w:rsid w:val="002134D6"/>
    <w:rsid w:val="00214AC1"/>
    <w:rsid w:val="0021531C"/>
    <w:rsid w:val="00215B56"/>
    <w:rsid w:val="00215C83"/>
    <w:rsid w:val="00215D17"/>
    <w:rsid w:val="002170EB"/>
    <w:rsid w:val="002176FB"/>
    <w:rsid w:val="002206F3"/>
    <w:rsid w:val="00220A56"/>
    <w:rsid w:val="00221659"/>
    <w:rsid w:val="00222BDB"/>
    <w:rsid w:val="00222BFC"/>
    <w:rsid w:val="00223466"/>
    <w:rsid w:val="00224BFF"/>
    <w:rsid w:val="002257E1"/>
    <w:rsid w:val="002307CC"/>
    <w:rsid w:val="00230E28"/>
    <w:rsid w:val="00231517"/>
    <w:rsid w:val="002325DC"/>
    <w:rsid w:val="00232698"/>
    <w:rsid w:val="00233DF9"/>
    <w:rsid w:val="002354CF"/>
    <w:rsid w:val="00236204"/>
    <w:rsid w:val="00236547"/>
    <w:rsid w:val="00236B72"/>
    <w:rsid w:val="00236C55"/>
    <w:rsid w:val="002372F8"/>
    <w:rsid w:val="002374F2"/>
    <w:rsid w:val="00237E40"/>
    <w:rsid w:val="00240021"/>
    <w:rsid w:val="00240278"/>
    <w:rsid w:val="002405D1"/>
    <w:rsid w:val="00240686"/>
    <w:rsid w:val="00240748"/>
    <w:rsid w:val="00241047"/>
    <w:rsid w:val="002413E4"/>
    <w:rsid w:val="002416B6"/>
    <w:rsid w:val="00241979"/>
    <w:rsid w:val="00241FF5"/>
    <w:rsid w:val="00243021"/>
    <w:rsid w:val="002442F1"/>
    <w:rsid w:val="00244B4E"/>
    <w:rsid w:val="00252046"/>
    <w:rsid w:val="0025308D"/>
    <w:rsid w:val="00253094"/>
    <w:rsid w:val="00253A7A"/>
    <w:rsid w:val="00254512"/>
    <w:rsid w:val="0025502C"/>
    <w:rsid w:val="002617EC"/>
    <w:rsid w:val="00261869"/>
    <w:rsid w:val="002620CB"/>
    <w:rsid w:val="002643A9"/>
    <w:rsid w:val="00265ADD"/>
    <w:rsid w:val="0026628F"/>
    <w:rsid w:val="00270C37"/>
    <w:rsid w:val="0027158C"/>
    <w:rsid w:val="00271807"/>
    <w:rsid w:val="00271E28"/>
    <w:rsid w:val="002720AD"/>
    <w:rsid w:val="00272127"/>
    <w:rsid w:val="0027295F"/>
    <w:rsid w:val="00274288"/>
    <w:rsid w:val="002752C1"/>
    <w:rsid w:val="00275DA3"/>
    <w:rsid w:val="00276653"/>
    <w:rsid w:val="00276DD8"/>
    <w:rsid w:val="00280920"/>
    <w:rsid w:val="002810EF"/>
    <w:rsid w:val="00281237"/>
    <w:rsid w:val="00281DD9"/>
    <w:rsid w:val="00282327"/>
    <w:rsid w:val="00282946"/>
    <w:rsid w:val="00283A4B"/>
    <w:rsid w:val="00285A7C"/>
    <w:rsid w:val="00286646"/>
    <w:rsid w:val="00286EDC"/>
    <w:rsid w:val="002873E0"/>
    <w:rsid w:val="00290239"/>
    <w:rsid w:val="0029108F"/>
    <w:rsid w:val="0029258C"/>
    <w:rsid w:val="00293140"/>
    <w:rsid w:val="0029319F"/>
    <w:rsid w:val="00294409"/>
    <w:rsid w:val="0029451C"/>
    <w:rsid w:val="002947E2"/>
    <w:rsid w:val="002947E9"/>
    <w:rsid w:val="00294A5F"/>
    <w:rsid w:val="00295C3D"/>
    <w:rsid w:val="002966C2"/>
    <w:rsid w:val="002974BE"/>
    <w:rsid w:val="00297AE1"/>
    <w:rsid w:val="002A14E7"/>
    <w:rsid w:val="002A2799"/>
    <w:rsid w:val="002A28AF"/>
    <w:rsid w:val="002A2D08"/>
    <w:rsid w:val="002A4232"/>
    <w:rsid w:val="002A4A39"/>
    <w:rsid w:val="002A4A3F"/>
    <w:rsid w:val="002A52A0"/>
    <w:rsid w:val="002A5504"/>
    <w:rsid w:val="002A5DB3"/>
    <w:rsid w:val="002A7035"/>
    <w:rsid w:val="002B04F5"/>
    <w:rsid w:val="002B1BF2"/>
    <w:rsid w:val="002B2BAF"/>
    <w:rsid w:val="002B32F7"/>
    <w:rsid w:val="002B3F3F"/>
    <w:rsid w:val="002B45D0"/>
    <w:rsid w:val="002B4D39"/>
    <w:rsid w:val="002B77EE"/>
    <w:rsid w:val="002B79CE"/>
    <w:rsid w:val="002C1571"/>
    <w:rsid w:val="002C1F5A"/>
    <w:rsid w:val="002C4B5E"/>
    <w:rsid w:val="002C5A0A"/>
    <w:rsid w:val="002C777E"/>
    <w:rsid w:val="002D268B"/>
    <w:rsid w:val="002D44BB"/>
    <w:rsid w:val="002D5BA1"/>
    <w:rsid w:val="002D5D0A"/>
    <w:rsid w:val="002D636D"/>
    <w:rsid w:val="002D7121"/>
    <w:rsid w:val="002D76C1"/>
    <w:rsid w:val="002E0375"/>
    <w:rsid w:val="002E0D4D"/>
    <w:rsid w:val="002E2199"/>
    <w:rsid w:val="002E24EF"/>
    <w:rsid w:val="002E255F"/>
    <w:rsid w:val="002E5486"/>
    <w:rsid w:val="002E5D9D"/>
    <w:rsid w:val="002E621D"/>
    <w:rsid w:val="002E63EF"/>
    <w:rsid w:val="002E762D"/>
    <w:rsid w:val="002E7AB8"/>
    <w:rsid w:val="002F06D0"/>
    <w:rsid w:val="002F10FB"/>
    <w:rsid w:val="002F18C7"/>
    <w:rsid w:val="002F1FB0"/>
    <w:rsid w:val="002F2BB8"/>
    <w:rsid w:val="002F2E6F"/>
    <w:rsid w:val="002F2F72"/>
    <w:rsid w:val="002F3B2F"/>
    <w:rsid w:val="002F4282"/>
    <w:rsid w:val="002F4569"/>
    <w:rsid w:val="002F6160"/>
    <w:rsid w:val="002F6273"/>
    <w:rsid w:val="002F6F6A"/>
    <w:rsid w:val="002F778B"/>
    <w:rsid w:val="003003AA"/>
    <w:rsid w:val="0030055E"/>
    <w:rsid w:val="00300F16"/>
    <w:rsid w:val="00301BAC"/>
    <w:rsid w:val="00302937"/>
    <w:rsid w:val="00302BF0"/>
    <w:rsid w:val="003036C4"/>
    <w:rsid w:val="00303E0B"/>
    <w:rsid w:val="0030566C"/>
    <w:rsid w:val="003059AB"/>
    <w:rsid w:val="00307A37"/>
    <w:rsid w:val="00307D01"/>
    <w:rsid w:val="00307D87"/>
    <w:rsid w:val="00310012"/>
    <w:rsid w:val="00310141"/>
    <w:rsid w:val="003124F3"/>
    <w:rsid w:val="003138F4"/>
    <w:rsid w:val="00314BF4"/>
    <w:rsid w:val="00314D70"/>
    <w:rsid w:val="003154DB"/>
    <w:rsid w:val="00315871"/>
    <w:rsid w:val="00315CE2"/>
    <w:rsid w:val="00316466"/>
    <w:rsid w:val="00316632"/>
    <w:rsid w:val="003208C6"/>
    <w:rsid w:val="00323D6B"/>
    <w:rsid w:val="00324682"/>
    <w:rsid w:val="00324A7D"/>
    <w:rsid w:val="00324BFE"/>
    <w:rsid w:val="00325C63"/>
    <w:rsid w:val="0032733D"/>
    <w:rsid w:val="00330A5C"/>
    <w:rsid w:val="003314DD"/>
    <w:rsid w:val="003328D0"/>
    <w:rsid w:val="00334F0F"/>
    <w:rsid w:val="003362FD"/>
    <w:rsid w:val="003370FA"/>
    <w:rsid w:val="003403A2"/>
    <w:rsid w:val="003405FE"/>
    <w:rsid w:val="00340E47"/>
    <w:rsid w:val="0034186F"/>
    <w:rsid w:val="00341E54"/>
    <w:rsid w:val="003420A1"/>
    <w:rsid w:val="00342C50"/>
    <w:rsid w:val="00342F29"/>
    <w:rsid w:val="00342F4B"/>
    <w:rsid w:val="00342F73"/>
    <w:rsid w:val="0034467D"/>
    <w:rsid w:val="003452A3"/>
    <w:rsid w:val="003461F4"/>
    <w:rsid w:val="003468ED"/>
    <w:rsid w:val="003470AE"/>
    <w:rsid w:val="00350419"/>
    <w:rsid w:val="003507B5"/>
    <w:rsid w:val="00351D72"/>
    <w:rsid w:val="003526AC"/>
    <w:rsid w:val="00353C3C"/>
    <w:rsid w:val="00355222"/>
    <w:rsid w:val="00355DD5"/>
    <w:rsid w:val="00360AC7"/>
    <w:rsid w:val="003617BE"/>
    <w:rsid w:val="00361AA1"/>
    <w:rsid w:val="00362DDD"/>
    <w:rsid w:val="0036383E"/>
    <w:rsid w:val="00364951"/>
    <w:rsid w:val="00364AE4"/>
    <w:rsid w:val="00365833"/>
    <w:rsid w:val="00365933"/>
    <w:rsid w:val="00366085"/>
    <w:rsid w:val="00367523"/>
    <w:rsid w:val="00371326"/>
    <w:rsid w:val="0037251B"/>
    <w:rsid w:val="003731AD"/>
    <w:rsid w:val="00373FF6"/>
    <w:rsid w:val="003756D6"/>
    <w:rsid w:val="00375BB4"/>
    <w:rsid w:val="00375D77"/>
    <w:rsid w:val="00375DDA"/>
    <w:rsid w:val="0037690C"/>
    <w:rsid w:val="00377184"/>
    <w:rsid w:val="00380974"/>
    <w:rsid w:val="0038249B"/>
    <w:rsid w:val="00382655"/>
    <w:rsid w:val="003829CF"/>
    <w:rsid w:val="00383BDC"/>
    <w:rsid w:val="00383EFD"/>
    <w:rsid w:val="00384B81"/>
    <w:rsid w:val="00384FC5"/>
    <w:rsid w:val="00385CEF"/>
    <w:rsid w:val="003871BB"/>
    <w:rsid w:val="00390516"/>
    <w:rsid w:val="00390C4A"/>
    <w:rsid w:val="00391E8C"/>
    <w:rsid w:val="0039396C"/>
    <w:rsid w:val="00393F5B"/>
    <w:rsid w:val="00394060"/>
    <w:rsid w:val="00394B18"/>
    <w:rsid w:val="00394D41"/>
    <w:rsid w:val="00395BA0"/>
    <w:rsid w:val="00396EB7"/>
    <w:rsid w:val="003A15EF"/>
    <w:rsid w:val="003A2137"/>
    <w:rsid w:val="003A2DB9"/>
    <w:rsid w:val="003A46F0"/>
    <w:rsid w:val="003A64CD"/>
    <w:rsid w:val="003A6B0C"/>
    <w:rsid w:val="003A7848"/>
    <w:rsid w:val="003A7A33"/>
    <w:rsid w:val="003A7E4D"/>
    <w:rsid w:val="003B038B"/>
    <w:rsid w:val="003B0C41"/>
    <w:rsid w:val="003B116F"/>
    <w:rsid w:val="003B19A9"/>
    <w:rsid w:val="003B290C"/>
    <w:rsid w:val="003B4066"/>
    <w:rsid w:val="003B63FA"/>
    <w:rsid w:val="003B67CC"/>
    <w:rsid w:val="003B7246"/>
    <w:rsid w:val="003C0E2A"/>
    <w:rsid w:val="003C2304"/>
    <w:rsid w:val="003C2B6D"/>
    <w:rsid w:val="003C2D5D"/>
    <w:rsid w:val="003C5FD8"/>
    <w:rsid w:val="003C679F"/>
    <w:rsid w:val="003C70C4"/>
    <w:rsid w:val="003D023A"/>
    <w:rsid w:val="003D0BEF"/>
    <w:rsid w:val="003D173A"/>
    <w:rsid w:val="003D2E0B"/>
    <w:rsid w:val="003D2F5F"/>
    <w:rsid w:val="003D4039"/>
    <w:rsid w:val="003D6523"/>
    <w:rsid w:val="003D7F9F"/>
    <w:rsid w:val="003E04FC"/>
    <w:rsid w:val="003E1961"/>
    <w:rsid w:val="003E1FCD"/>
    <w:rsid w:val="003E316C"/>
    <w:rsid w:val="003E4F5F"/>
    <w:rsid w:val="003E54E9"/>
    <w:rsid w:val="003E5541"/>
    <w:rsid w:val="003E5C1D"/>
    <w:rsid w:val="003E6822"/>
    <w:rsid w:val="003E6CCA"/>
    <w:rsid w:val="003E6E1D"/>
    <w:rsid w:val="003F00C3"/>
    <w:rsid w:val="003F35C2"/>
    <w:rsid w:val="003F441F"/>
    <w:rsid w:val="003F594D"/>
    <w:rsid w:val="003F59DC"/>
    <w:rsid w:val="003F6155"/>
    <w:rsid w:val="003F6AF8"/>
    <w:rsid w:val="003F6D55"/>
    <w:rsid w:val="003F6E3A"/>
    <w:rsid w:val="004003C0"/>
    <w:rsid w:val="00401368"/>
    <w:rsid w:val="00401A6E"/>
    <w:rsid w:val="00402421"/>
    <w:rsid w:val="00402838"/>
    <w:rsid w:val="00402D2F"/>
    <w:rsid w:val="00404504"/>
    <w:rsid w:val="00405497"/>
    <w:rsid w:val="004056F9"/>
    <w:rsid w:val="00406312"/>
    <w:rsid w:val="00406575"/>
    <w:rsid w:val="00407AD6"/>
    <w:rsid w:val="004100FB"/>
    <w:rsid w:val="00410DC5"/>
    <w:rsid w:val="00410E33"/>
    <w:rsid w:val="004111F3"/>
    <w:rsid w:val="00412702"/>
    <w:rsid w:val="0041376E"/>
    <w:rsid w:val="004141B1"/>
    <w:rsid w:val="004151CC"/>
    <w:rsid w:val="004155BF"/>
    <w:rsid w:val="00417AD5"/>
    <w:rsid w:val="00417C65"/>
    <w:rsid w:val="00420AA3"/>
    <w:rsid w:val="00420B46"/>
    <w:rsid w:val="00421993"/>
    <w:rsid w:val="0042286D"/>
    <w:rsid w:val="0042317B"/>
    <w:rsid w:val="00423691"/>
    <w:rsid w:val="00423E77"/>
    <w:rsid w:val="004241EF"/>
    <w:rsid w:val="004257B7"/>
    <w:rsid w:val="004259A3"/>
    <w:rsid w:val="00425EEE"/>
    <w:rsid w:val="00426453"/>
    <w:rsid w:val="00427A06"/>
    <w:rsid w:val="004309BF"/>
    <w:rsid w:val="00432587"/>
    <w:rsid w:val="00434C0B"/>
    <w:rsid w:val="00434E69"/>
    <w:rsid w:val="00435964"/>
    <w:rsid w:val="004359DD"/>
    <w:rsid w:val="00435E4A"/>
    <w:rsid w:val="00437D44"/>
    <w:rsid w:val="00437DCA"/>
    <w:rsid w:val="00441519"/>
    <w:rsid w:val="00441A05"/>
    <w:rsid w:val="004429B7"/>
    <w:rsid w:val="00443303"/>
    <w:rsid w:val="004452E6"/>
    <w:rsid w:val="004459FC"/>
    <w:rsid w:val="00445A17"/>
    <w:rsid w:val="00447609"/>
    <w:rsid w:val="00447DF5"/>
    <w:rsid w:val="004508A8"/>
    <w:rsid w:val="00450CC8"/>
    <w:rsid w:val="00451AE6"/>
    <w:rsid w:val="00451BA0"/>
    <w:rsid w:val="00454B85"/>
    <w:rsid w:val="00454D33"/>
    <w:rsid w:val="004556DA"/>
    <w:rsid w:val="00456851"/>
    <w:rsid w:val="00456B4C"/>
    <w:rsid w:val="00461113"/>
    <w:rsid w:val="00461588"/>
    <w:rsid w:val="00462A83"/>
    <w:rsid w:val="00462DCE"/>
    <w:rsid w:val="00463DC2"/>
    <w:rsid w:val="00465868"/>
    <w:rsid w:val="00465B1A"/>
    <w:rsid w:val="0046712A"/>
    <w:rsid w:val="00467C61"/>
    <w:rsid w:val="00467FBF"/>
    <w:rsid w:val="00471115"/>
    <w:rsid w:val="004714A8"/>
    <w:rsid w:val="0047154B"/>
    <w:rsid w:val="004718B0"/>
    <w:rsid w:val="00472236"/>
    <w:rsid w:val="004732EE"/>
    <w:rsid w:val="004745BD"/>
    <w:rsid w:val="004747D6"/>
    <w:rsid w:val="00474D6F"/>
    <w:rsid w:val="004752C9"/>
    <w:rsid w:val="00476AB4"/>
    <w:rsid w:val="00476B5F"/>
    <w:rsid w:val="00480225"/>
    <w:rsid w:val="00480A31"/>
    <w:rsid w:val="00480B01"/>
    <w:rsid w:val="004812D7"/>
    <w:rsid w:val="00481471"/>
    <w:rsid w:val="00481EA8"/>
    <w:rsid w:val="00482B6A"/>
    <w:rsid w:val="00483694"/>
    <w:rsid w:val="0048441F"/>
    <w:rsid w:val="0048526E"/>
    <w:rsid w:val="00485299"/>
    <w:rsid w:val="00485A41"/>
    <w:rsid w:val="00487769"/>
    <w:rsid w:val="004900D3"/>
    <w:rsid w:val="0049014F"/>
    <w:rsid w:val="004903A4"/>
    <w:rsid w:val="004904B8"/>
    <w:rsid w:val="00490603"/>
    <w:rsid w:val="00490CD4"/>
    <w:rsid w:val="004928A3"/>
    <w:rsid w:val="00493D49"/>
    <w:rsid w:val="00496F8B"/>
    <w:rsid w:val="00497014"/>
    <w:rsid w:val="004A0639"/>
    <w:rsid w:val="004A0DD2"/>
    <w:rsid w:val="004A18C8"/>
    <w:rsid w:val="004A51EC"/>
    <w:rsid w:val="004A5D81"/>
    <w:rsid w:val="004A6601"/>
    <w:rsid w:val="004A6802"/>
    <w:rsid w:val="004B0984"/>
    <w:rsid w:val="004B12A2"/>
    <w:rsid w:val="004B1506"/>
    <w:rsid w:val="004B1B00"/>
    <w:rsid w:val="004B51C1"/>
    <w:rsid w:val="004B7D0B"/>
    <w:rsid w:val="004C10B0"/>
    <w:rsid w:val="004C2E1C"/>
    <w:rsid w:val="004C34A5"/>
    <w:rsid w:val="004C4442"/>
    <w:rsid w:val="004C504C"/>
    <w:rsid w:val="004C5949"/>
    <w:rsid w:val="004C5D06"/>
    <w:rsid w:val="004C61A5"/>
    <w:rsid w:val="004C6DB8"/>
    <w:rsid w:val="004C74A0"/>
    <w:rsid w:val="004D0122"/>
    <w:rsid w:val="004D14D0"/>
    <w:rsid w:val="004D3E74"/>
    <w:rsid w:val="004D4FDC"/>
    <w:rsid w:val="004D51C6"/>
    <w:rsid w:val="004D54C7"/>
    <w:rsid w:val="004D6B30"/>
    <w:rsid w:val="004D731A"/>
    <w:rsid w:val="004D78DC"/>
    <w:rsid w:val="004D78DF"/>
    <w:rsid w:val="004D795E"/>
    <w:rsid w:val="004E01EF"/>
    <w:rsid w:val="004E04E2"/>
    <w:rsid w:val="004E1C04"/>
    <w:rsid w:val="004E2293"/>
    <w:rsid w:val="004E2EA2"/>
    <w:rsid w:val="004E31B7"/>
    <w:rsid w:val="004E796F"/>
    <w:rsid w:val="004E7F6B"/>
    <w:rsid w:val="004F0583"/>
    <w:rsid w:val="004F14B7"/>
    <w:rsid w:val="004F3E08"/>
    <w:rsid w:val="004F4782"/>
    <w:rsid w:val="004F48BF"/>
    <w:rsid w:val="004F5D61"/>
    <w:rsid w:val="004F6B18"/>
    <w:rsid w:val="004F734F"/>
    <w:rsid w:val="004F7921"/>
    <w:rsid w:val="00500C6A"/>
    <w:rsid w:val="00502135"/>
    <w:rsid w:val="00502916"/>
    <w:rsid w:val="00503F1B"/>
    <w:rsid w:val="0050422B"/>
    <w:rsid w:val="00504F9D"/>
    <w:rsid w:val="00505724"/>
    <w:rsid w:val="0050797B"/>
    <w:rsid w:val="005102F1"/>
    <w:rsid w:val="0051084E"/>
    <w:rsid w:val="00510E04"/>
    <w:rsid w:val="00512AC9"/>
    <w:rsid w:val="00512E28"/>
    <w:rsid w:val="005135B8"/>
    <w:rsid w:val="00514040"/>
    <w:rsid w:val="00514549"/>
    <w:rsid w:val="00516CC2"/>
    <w:rsid w:val="00517027"/>
    <w:rsid w:val="00517B0C"/>
    <w:rsid w:val="00517FFA"/>
    <w:rsid w:val="0052047B"/>
    <w:rsid w:val="00521F24"/>
    <w:rsid w:val="00521F39"/>
    <w:rsid w:val="005222E7"/>
    <w:rsid w:val="00522B45"/>
    <w:rsid w:val="00522E45"/>
    <w:rsid w:val="00525252"/>
    <w:rsid w:val="00525547"/>
    <w:rsid w:val="005258F4"/>
    <w:rsid w:val="005267ED"/>
    <w:rsid w:val="00526F4F"/>
    <w:rsid w:val="00527588"/>
    <w:rsid w:val="005279C5"/>
    <w:rsid w:val="00530A90"/>
    <w:rsid w:val="00530D07"/>
    <w:rsid w:val="00531B79"/>
    <w:rsid w:val="0053230A"/>
    <w:rsid w:val="0053426E"/>
    <w:rsid w:val="005353E9"/>
    <w:rsid w:val="005355AD"/>
    <w:rsid w:val="00535AE7"/>
    <w:rsid w:val="00535FF2"/>
    <w:rsid w:val="00537EE4"/>
    <w:rsid w:val="00540368"/>
    <w:rsid w:val="0054136D"/>
    <w:rsid w:val="0054203E"/>
    <w:rsid w:val="00543107"/>
    <w:rsid w:val="005437B3"/>
    <w:rsid w:val="00543D41"/>
    <w:rsid w:val="0054414F"/>
    <w:rsid w:val="00544F6B"/>
    <w:rsid w:val="005458C2"/>
    <w:rsid w:val="00545E36"/>
    <w:rsid w:val="00545FD0"/>
    <w:rsid w:val="00546728"/>
    <w:rsid w:val="00546A9F"/>
    <w:rsid w:val="005471ED"/>
    <w:rsid w:val="0054723E"/>
    <w:rsid w:val="0055003F"/>
    <w:rsid w:val="00552546"/>
    <w:rsid w:val="0055548D"/>
    <w:rsid w:val="0055607D"/>
    <w:rsid w:val="00556411"/>
    <w:rsid w:val="005564DE"/>
    <w:rsid w:val="00557C73"/>
    <w:rsid w:val="00562A97"/>
    <w:rsid w:val="00562FFB"/>
    <w:rsid w:val="005650CC"/>
    <w:rsid w:val="005654BB"/>
    <w:rsid w:val="005654F2"/>
    <w:rsid w:val="00565D93"/>
    <w:rsid w:val="00566821"/>
    <w:rsid w:val="0056696B"/>
    <w:rsid w:val="0057068A"/>
    <w:rsid w:val="00570A3F"/>
    <w:rsid w:val="0057146D"/>
    <w:rsid w:val="00571871"/>
    <w:rsid w:val="00572915"/>
    <w:rsid w:val="00573147"/>
    <w:rsid w:val="0057364E"/>
    <w:rsid w:val="00575B40"/>
    <w:rsid w:val="00577043"/>
    <w:rsid w:val="0057753C"/>
    <w:rsid w:val="00580236"/>
    <w:rsid w:val="00581E47"/>
    <w:rsid w:val="00583BB2"/>
    <w:rsid w:val="00583F5C"/>
    <w:rsid w:val="00584042"/>
    <w:rsid w:val="0058460D"/>
    <w:rsid w:val="00584AA4"/>
    <w:rsid w:val="0058509A"/>
    <w:rsid w:val="00585104"/>
    <w:rsid w:val="00586E4E"/>
    <w:rsid w:val="00587AE5"/>
    <w:rsid w:val="00587ED5"/>
    <w:rsid w:val="005900CF"/>
    <w:rsid w:val="00590138"/>
    <w:rsid w:val="00590330"/>
    <w:rsid w:val="00593BD2"/>
    <w:rsid w:val="00594381"/>
    <w:rsid w:val="00596091"/>
    <w:rsid w:val="005972D6"/>
    <w:rsid w:val="005972DF"/>
    <w:rsid w:val="005972F1"/>
    <w:rsid w:val="005A230A"/>
    <w:rsid w:val="005A260C"/>
    <w:rsid w:val="005A49C2"/>
    <w:rsid w:val="005A4B76"/>
    <w:rsid w:val="005A4EA0"/>
    <w:rsid w:val="005A5202"/>
    <w:rsid w:val="005A5FC1"/>
    <w:rsid w:val="005A6882"/>
    <w:rsid w:val="005A6D26"/>
    <w:rsid w:val="005A736C"/>
    <w:rsid w:val="005A7C03"/>
    <w:rsid w:val="005B054C"/>
    <w:rsid w:val="005B0A91"/>
    <w:rsid w:val="005B0AB6"/>
    <w:rsid w:val="005B1DD2"/>
    <w:rsid w:val="005B255D"/>
    <w:rsid w:val="005B2912"/>
    <w:rsid w:val="005B313B"/>
    <w:rsid w:val="005B34BC"/>
    <w:rsid w:val="005B4A7B"/>
    <w:rsid w:val="005B598C"/>
    <w:rsid w:val="005B5A36"/>
    <w:rsid w:val="005B6544"/>
    <w:rsid w:val="005B6F65"/>
    <w:rsid w:val="005B7C7B"/>
    <w:rsid w:val="005C0971"/>
    <w:rsid w:val="005C0974"/>
    <w:rsid w:val="005C1318"/>
    <w:rsid w:val="005C3031"/>
    <w:rsid w:val="005C322F"/>
    <w:rsid w:val="005C33B6"/>
    <w:rsid w:val="005C38EF"/>
    <w:rsid w:val="005C40C4"/>
    <w:rsid w:val="005C42BD"/>
    <w:rsid w:val="005C42E9"/>
    <w:rsid w:val="005C4732"/>
    <w:rsid w:val="005C4F5D"/>
    <w:rsid w:val="005C618E"/>
    <w:rsid w:val="005C6B5A"/>
    <w:rsid w:val="005D0734"/>
    <w:rsid w:val="005D07DE"/>
    <w:rsid w:val="005D0AED"/>
    <w:rsid w:val="005D211D"/>
    <w:rsid w:val="005D2233"/>
    <w:rsid w:val="005D274E"/>
    <w:rsid w:val="005D2D3F"/>
    <w:rsid w:val="005D345F"/>
    <w:rsid w:val="005D4159"/>
    <w:rsid w:val="005D4661"/>
    <w:rsid w:val="005D5F63"/>
    <w:rsid w:val="005D6A97"/>
    <w:rsid w:val="005D6ECE"/>
    <w:rsid w:val="005D74F1"/>
    <w:rsid w:val="005D7DCD"/>
    <w:rsid w:val="005E004A"/>
    <w:rsid w:val="005E0081"/>
    <w:rsid w:val="005E155E"/>
    <w:rsid w:val="005E3998"/>
    <w:rsid w:val="005E3CF1"/>
    <w:rsid w:val="005E3CFD"/>
    <w:rsid w:val="005E4EED"/>
    <w:rsid w:val="005E63E7"/>
    <w:rsid w:val="005E6A2C"/>
    <w:rsid w:val="005E75DC"/>
    <w:rsid w:val="005F2303"/>
    <w:rsid w:val="005F28C6"/>
    <w:rsid w:val="005F3379"/>
    <w:rsid w:val="005F5715"/>
    <w:rsid w:val="005F57EA"/>
    <w:rsid w:val="005F5CA7"/>
    <w:rsid w:val="005F670E"/>
    <w:rsid w:val="005F6726"/>
    <w:rsid w:val="005F6F12"/>
    <w:rsid w:val="005F701D"/>
    <w:rsid w:val="0060010D"/>
    <w:rsid w:val="00600575"/>
    <w:rsid w:val="006008A5"/>
    <w:rsid w:val="00601584"/>
    <w:rsid w:val="00604180"/>
    <w:rsid w:val="006050A2"/>
    <w:rsid w:val="00606473"/>
    <w:rsid w:val="00606A1F"/>
    <w:rsid w:val="0060756B"/>
    <w:rsid w:val="00612259"/>
    <w:rsid w:val="00612489"/>
    <w:rsid w:val="00612D46"/>
    <w:rsid w:val="006166D8"/>
    <w:rsid w:val="00616EB8"/>
    <w:rsid w:val="006179E9"/>
    <w:rsid w:val="00617FED"/>
    <w:rsid w:val="006203A0"/>
    <w:rsid w:val="00620A72"/>
    <w:rsid w:val="00621002"/>
    <w:rsid w:val="0062284A"/>
    <w:rsid w:val="006249CA"/>
    <w:rsid w:val="00624B6B"/>
    <w:rsid w:val="00626A91"/>
    <w:rsid w:val="006306DC"/>
    <w:rsid w:val="00631CA7"/>
    <w:rsid w:val="00632D8C"/>
    <w:rsid w:val="0063427C"/>
    <w:rsid w:val="00634D5A"/>
    <w:rsid w:val="006352D6"/>
    <w:rsid w:val="0063585C"/>
    <w:rsid w:val="0063687D"/>
    <w:rsid w:val="00637B05"/>
    <w:rsid w:val="0064036B"/>
    <w:rsid w:val="00640AFE"/>
    <w:rsid w:val="00641311"/>
    <w:rsid w:val="00642674"/>
    <w:rsid w:val="00643DF1"/>
    <w:rsid w:val="006448B4"/>
    <w:rsid w:val="00646028"/>
    <w:rsid w:val="006467CA"/>
    <w:rsid w:val="00646BFB"/>
    <w:rsid w:val="00646C68"/>
    <w:rsid w:val="006503B7"/>
    <w:rsid w:val="00650B7E"/>
    <w:rsid w:val="00651C26"/>
    <w:rsid w:val="00655AFB"/>
    <w:rsid w:val="006561F9"/>
    <w:rsid w:val="0065742E"/>
    <w:rsid w:val="006601D7"/>
    <w:rsid w:val="0066149F"/>
    <w:rsid w:val="00661590"/>
    <w:rsid w:val="00662216"/>
    <w:rsid w:val="00663D1A"/>
    <w:rsid w:val="00664922"/>
    <w:rsid w:val="00667946"/>
    <w:rsid w:val="00667BA1"/>
    <w:rsid w:val="00667F50"/>
    <w:rsid w:val="00670872"/>
    <w:rsid w:val="006713EA"/>
    <w:rsid w:val="006717E5"/>
    <w:rsid w:val="00675235"/>
    <w:rsid w:val="00675ED1"/>
    <w:rsid w:val="00677558"/>
    <w:rsid w:val="00677DB9"/>
    <w:rsid w:val="006803E2"/>
    <w:rsid w:val="006815AE"/>
    <w:rsid w:val="00681CB6"/>
    <w:rsid w:val="006837A6"/>
    <w:rsid w:val="00683B3B"/>
    <w:rsid w:val="0068459C"/>
    <w:rsid w:val="00685926"/>
    <w:rsid w:val="006859A1"/>
    <w:rsid w:val="006863EA"/>
    <w:rsid w:val="00686755"/>
    <w:rsid w:val="00690DBF"/>
    <w:rsid w:val="0069137B"/>
    <w:rsid w:val="00691A78"/>
    <w:rsid w:val="0069224C"/>
    <w:rsid w:val="00692A75"/>
    <w:rsid w:val="00693C33"/>
    <w:rsid w:val="00694B51"/>
    <w:rsid w:val="006A132D"/>
    <w:rsid w:val="006A1BD7"/>
    <w:rsid w:val="006A38B0"/>
    <w:rsid w:val="006A499A"/>
    <w:rsid w:val="006A4A9C"/>
    <w:rsid w:val="006A610D"/>
    <w:rsid w:val="006A6544"/>
    <w:rsid w:val="006A69BF"/>
    <w:rsid w:val="006A7265"/>
    <w:rsid w:val="006A760F"/>
    <w:rsid w:val="006B03A3"/>
    <w:rsid w:val="006B0C24"/>
    <w:rsid w:val="006B32C2"/>
    <w:rsid w:val="006B3F9D"/>
    <w:rsid w:val="006B4561"/>
    <w:rsid w:val="006B5B7B"/>
    <w:rsid w:val="006B5C69"/>
    <w:rsid w:val="006B5EB2"/>
    <w:rsid w:val="006B6D2B"/>
    <w:rsid w:val="006C05E4"/>
    <w:rsid w:val="006C0E63"/>
    <w:rsid w:val="006C0EE3"/>
    <w:rsid w:val="006C15CC"/>
    <w:rsid w:val="006C2BF0"/>
    <w:rsid w:val="006C302D"/>
    <w:rsid w:val="006C3A63"/>
    <w:rsid w:val="006C3E95"/>
    <w:rsid w:val="006C441D"/>
    <w:rsid w:val="006C53AB"/>
    <w:rsid w:val="006C546D"/>
    <w:rsid w:val="006C5582"/>
    <w:rsid w:val="006C715F"/>
    <w:rsid w:val="006C7170"/>
    <w:rsid w:val="006D02AE"/>
    <w:rsid w:val="006D148B"/>
    <w:rsid w:val="006D2163"/>
    <w:rsid w:val="006D2382"/>
    <w:rsid w:val="006D2F9D"/>
    <w:rsid w:val="006D3569"/>
    <w:rsid w:val="006D3835"/>
    <w:rsid w:val="006D3BD0"/>
    <w:rsid w:val="006D4D8E"/>
    <w:rsid w:val="006D55EE"/>
    <w:rsid w:val="006D5F06"/>
    <w:rsid w:val="006D632C"/>
    <w:rsid w:val="006D6BD7"/>
    <w:rsid w:val="006D7C38"/>
    <w:rsid w:val="006E070F"/>
    <w:rsid w:val="006E09DF"/>
    <w:rsid w:val="006E0B27"/>
    <w:rsid w:val="006E0F16"/>
    <w:rsid w:val="006E1983"/>
    <w:rsid w:val="006E3B33"/>
    <w:rsid w:val="006E3F3E"/>
    <w:rsid w:val="006E57B2"/>
    <w:rsid w:val="006E630A"/>
    <w:rsid w:val="006E6818"/>
    <w:rsid w:val="006E6ADA"/>
    <w:rsid w:val="006E6CA5"/>
    <w:rsid w:val="006E7527"/>
    <w:rsid w:val="006E7E44"/>
    <w:rsid w:val="006F1760"/>
    <w:rsid w:val="006F26A9"/>
    <w:rsid w:val="006F2B57"/>
    <w:rsid w:val="006F2F82"/>
    <w:rsid w:val="006F3015"/>
    <w:rsid w:val="006F325E"/>
    <w:rsid w:val="006F4DCC"/>
    <w:rsid w:val="006F59D3"/>
    <w:rsid w:val="006F5B6E"/>
    <w:rsid w:val="00701307"/>
    <w:rsid w:val="007014F1"/>
    <w:rsid w:val="00701A23"/>
    <w:rsid w:val="0070208A"/>
    <w:rsid w:val="00702436"/>
    <w:rsid w:val="00702892"/>
    <w:rsid w:val="00702A66"/>
    <w:rsid w:val="00703212"/>
    <w:rsid w:val="007033DF"/>
    <w:rsid w:val="00704865"/>
    <w:rsid w:val="00706CE5"/>
    <w:rsid w:val="00710E79"/>
    <w:rsid w:val="00711393"/>
    <w:rsid w:val="00712F8E"/>
    <w:rsid w:val="00714EC7"/>
    <w:rsid w:val="007157FB"/>
    <w:rsid w:val="007162A0"/>
    <w:rsid w:val="00716DF2"/>
    <w:rsid w:val="00716F4D"/>
    <w:rsid w:val="007201A3"/>
    <w:rsid w:val="00720752"/>
    <w:rsid w:val="007211BF"/>
    <w:rsid w:val="007212A3"/>
    <w:rsid w:val="00721CC7"/>
    <w:rsid w:val="00722A7B"/>
    <w:rsid w:val="00723247"/>
    <w:rsid w:val="00723C5D"/>
    <w:rsid w:val="007253FE"/>
    <w:rsid w:val="007264EC"/>
    <w:rsid w:val="0072771F"/>
    <w:rsid w:val="007309C5"/>
    <w:rsid w:val="00731332"/>
    <w:rsid w:val="00731CFB"/>
    <w:rsid w:val="007323FA"/>
    <w:rsid w:val="00733037"/>
    <w:rsid w:val="00733C08"/>
    <w:rsid w:val="007344EF"/>
    <w:rsid w:val="00734894"/>
    <w:rsid w:val="00735223"/>
    <w:rsid w:val="007368A4"/>
    <w:rsid w:val="00736CE2"/>
    <w:rsid w:val="007372E2"/>
    <w:rsid w:val="007400C5"/>
    <w:rsid w:val="0074084F"/>
    <w:rsid w:val="00741DB0"/>
    <w:rsid w:val="00742257"/>
    <w:rsid w:val="007429D6"/>
    <w:rsid w:val="00742C6B"/>
    <w:rsid w:val="00742D44"/>
    <w:rsid w:val="00742DC3"/>
    <w:rsid w:val="007435EA"/>
    <w:rsid w:val="00743DDF"/>
    <w:rsid w:val="007445DD"/>
    <w:rsid w:val="00744D3E"/>
    <w:rsid w:val="00746305"/>
    <w:rsid w:val="007504E4"/>
    <w:rsid w:val="00752F06"/>
    <w:rsid w:val="007548D0"/>
    <w:rsid w:val="0075565E"/>
    <w:rsid w:val="00755FF9"/>
    <w:rsid w:val="00756DC6"/>
    <w:rsid w:val="00760E23"/>
    <w:rsid w:val="00761B2B"/>
    <w:rsid w:val="007622C1"/>
    <w:rsid w:val="0076337E"/>
    <w:rsid w:val="00763FA9"/>
    <w:rsid w:val="0076402F"/>
    <w:rsid w:val="00764CF0"/>
    <w:rsid w:val="00765410"/>
    <w:rsid w:val="007654EE"/>
    <w:rsid w:val="007665E3"/>
    <w:rsid w:val="00766731"/>
    <w:rsid w:val="00766ED4"/>
    <w:rsid w:val="00767C88"/>
    <w:rsid w:val="00770132"/>
    <w:rsid w:val="007725F0"/>
    <w:rsid w:val="007729E8"/>
    <w:rsid w:val="00773A2C"/>
    <w:rsid w:val="0077568B"/>
    <w:rsid w:val="007758EC"/>
    <w:rsid w:val="00775B4C"/>
    <w:rsid w:val="00775B6E"/>
    <w:rsid w:val="00776083"/>
    <w:rsid w:val="00776814"/>
    <w:rsid w:val="00780640"/>
    <w:rsid w:val="00780855"/>
    <w:rsid w:val="0078114D"/>
    <w:rsid w:val="007818E0"/>
    <w:rsid w:val="00781A94"/>
    <w:rsid w:val="00785857"/>
    <w:rsid w:val="00785AC0"/>
    <w:rsid w:val="00785C0D"/>
    <w:rsid w:val="00785C98"/>
    <w:rsid w:val="00786BB9"/>
    <w:rsid w:val="00787301"/>
    <w:rsid w:val="00787748"/>
    <w:rsid w:val="0079146F"/>
    <w:rsid w:val="00791A5A"/>
    <w:rsid w:val="007927A6"/>
    <w:rsid w:val="0079286F"/>
    <w:rsid w:val="00792F2C"/>
    <w:rsid w:val="00795E14"/>
    <w:rsid w:val="00796A27"/>
    <w:rsid w:val="007975BE"/>
    <w:rsid w:val="007A00F8"/>
    <w:rsid w:val="007A0242"/>
    <w:rsid w:val="007A0529"/>
    <w:rsid w:val="007A11BE"/>
    <w:rsid w:val="007A236F"/>
    <w:rsid w:val="007A2A39"/>
    <w:rsid w:val="007A36EB"/>
    <w:rsid w:val="007A3BD9"/>
    <w:rsid w:val="007A434D"/>
    <w:rsid w:val="007A657A"/>
    <w:rsid w:val="007A6977"/>
    <w:rsid w:val="007A6AC2"/>
    <w:rsid w:val="007A729C"/>
    <w:rsid w:val="007B22B0"/>
    <w:rsid w:val="007B25D6"/>
    <w:rsid w:val="007B3CFE"/>
    <w:rsid w:val="007B4B01"/>
    <w:rsid w:val="007B4D7C"/>
    <w:rsid w:val="007B69E0"/>
    <w:rsid w:val="007B6A82"/>
    <w:rsid w:val="007C05C0"/>
    <w:rsid w:val="007C0DAB"/>
    <w:rsid w:val="007C147B"/>
    <w:rsid w:val="007C1D8B"/>
    <w:rsid w:val="007C26ED"/>
    <w:rsid w:val="007C2A27"/>
    <w:rsid w:val="007C3E71"/>
    <w:rsid w:val="007C549A"/>
    <w:rsid w:val="007C6468"/>
    <w:rsid w:val="007C668A"/>
    <w:rsid w:val="007C697C"/>
    <w:rsid w:val="007C6EAB"/>
    <w:rsid w:val="007D0271"/>
    <w:rsid w:val="007D215F"/>
    <w:rsid w:val="007D37F5"/>
    <w:rsid w:val="007D3828"/>
    <w:rsid w:val="007D4A0A"/>
    <w:rsid w:val="007D4E51"/>
    <w:rsid w:val="007D57DC"/>
    <w:rsid w:val="007D683D"/>
    <w:rsid w:val="007D755A"/>
    <w:rsid w:val="007E0078"/>
    <w:rsid w:val="007E1983"/>
    <w:rsid w:val="007E1FA5"/>
    <w:rsid w:val="007E34CC"/>
    <w:rsid w:val="007E4221"/>
    <w:rsid w:val="007E4EAB"/>
    <w:rsid w:val="007E5550"/>
    <w:rsid w:val="007E585F"/>
    <w:rsid w:val="007E5E17"/>
    <w:rsid w:val="007E691A"/>
    <w:rsid w:val="007E793C"/>
    <w:rsid w:val="007F0D0B"/>
    <w:rsid w:val="007F0EA9"/>
    <w:rsid w:val="007F1631"/>
    <w:rsid w:val="007F311E"/>
    <w:rsid w:val="007F3830"/>
    <w:rsid w:val="007F6E58"/>
    <w:rsid w:val="00800DB0"/>
    <w:rsid w:val="008010CB"/>
    <w:rsid w:val="008021FE"/>
    <w:rsid w:val="00802588"/>
    <w:rsid w:val="00802636"/>
    <w:rsid w:val="00802A0E"/>
    <w:rsid w:val="00802E90"/>
    <w:rsid w:val="00805D4A"/>
    <w:rsid w:val="00805F55"/>
    <w:rsid w:val="00806366"/>
    <w:rsid w:val="0081046C"/>
    <w:rsid w:val="008104D5"/>
    <w:rsid w:val="0081081B"/>
    <w:rsid w:val="008131F7"/>
    <w:rsid w:val="0081474F"/>
    <w:rsid w:val="0081663A"/>
    <w:rsid w:val="00816912"/>
    <w:rsid w:val="0081747D"/>
    <w:rsid w:val="00817EDC"/>
    <w:rsid w:val="00821BEA"/>
    <w:rsid w:val="00822526"/>
    <w:rsid w:val="0082289C"/>
    <w:rsid w:val="00822FFA"/>
    <w:rsid w:val="008237E0"/>
    <w:rsid w:val="008249E0"/>
    <w:rsid w:val="00824F51"/>
    <w:rsid w:val="0082775D"/>
    <w:rsid w:val="0083024E"/>
    <w:rsid w:val="0083120F"/>
    <w:rsid w:val="0083236D"/>
    <w:rsid w:val="0083300B"/>
    <w:rsid w:val="0083459E"/>
    <w:rsid w:val="008345AA"/>
    <w:rsid w:val="0083468F"/>
    <w:rsid w:val="00834831"/>
    <w:rsid w:val="00840736"/>
    <w:rsid w:val="00841374"/>
    <w:rsid w:val="00842348"/>
    <w:rsid w:val="00842A1E"/>
    <w:rsid w:val="00842F9C"/>
    <w:rsid w:val="00843902"/>
    <w:rsid w:val="0084405B"/>
    <w:rsid w:val="0084444A"/>
    <w:rsid w:val="008445C8"/>
    <w:rsid w:val="008452A6"/>
    <w:rsid w:val="008514E4"/>
    <w:rsid w:val="00851B35"/>
    <w:rsid w:val="008534F7"/>
    <w:rsid w:val="00853A92"/>
    <w:rsid w:val="00854E45"/>
    <w:rsid w:val="00854F0E"/>
    <w:rsid w:val="00855700"/>
    <w:rsid w:val="008558B3"/>
    <w:rsid w:val="0085612B"/>
    <w:rsid w:val="00856E7B"/>
    <w:rsid w:val="008571FA"/>
    <w:rsid w:val="0085772F"/>
    <w:rsid w:val="00857A1B"/>
    <w:rsid w:val="00861077"/>
    <w:rsid w:val="008614CA"/>
    <w:rsid w:val="00863EF6"/>
    <w:rsid w:val="008652B1"/>
    <w:rsid w:val="00866766"/>
    <w:rsid w:val="00866844"/>
    <w:rsid w:val="00866D7B"/>
    <w:rsid w:val="00866FE8"/>
    <w:rsid w:val="0087039A"/>
    <w:rsid w:val="008713A3"/>
    <w:rsid w:val="00872099"/>
    <w:rsid w:val="0087270D"/>
    <w:rsid w:val="008731D2"/>
    <w:rsid w:val="00874D58"/>
    <w:rsid w:val="00876497"/>
    <w:rsid w:val="0087685A"/>
    <w:rsid w:val="008806CD"/>
    <w:rsid w:val="008809F8"/>
    <w:rsid w:val="00881395"/>
    <w:rsid w:val="00881629"/>
    <w:rsid w:val="00882FBA"/>
    <w:rsid w:val="008839B7"/>
    <w:rsid w:val="00883DFB"/>
    <w:rsid w:val="00885B97"/>
    <w:rsid w:val="008862A2"/>
    <w:rsid w:val="00887783"/>
    <w:rsid w:val="00891224"/>
    <w:rsid w:val="00891342"/>
    <w:rsid w:val="00891793"/>
    <w:rsid w:val="00891BDC"/>
    <w:rsid w:val="008929F1"/>
    <w:rsid w:val="00892BCF"/>
    <w:rsid w:val="00893035"/>
    <w:rsid w:val="008931BB"/>
    <w:rsid w:val="00894307"/>
    <w:rsid w:val="00894D61"/>
    <w:rsid w:val="00895058"/>
    <w:rsid w:val="00896902"/>
    <w:rsid w:val="0089755A"/>
    <w:rsid w:val="0089770F"/>
    <w:rsid w:val="008A010A"/>
    <w:rsid w:val="008A04C2"/>
    <w:rsid w:val="008A149B"/>
    <w:rsid w:val="008A6272"/>
    <w:rsid w:val="008A6FCF"/>
    <w:rsid w:val="008B1500"/>
    <w:rsid w:val="008B2260"/>
    <w:rsid w:val="008B274D"/>
    <w:rsid w:val="008B2C28"/>
    <w:rsid w:val="008B3338"/>
    <w:rsid w:val="008B3F89"/>
    <w:rsid w:val="008B4810"/>
    <w:rsid w:val="008B7105"/>
    <w:rsid w:val="008B721E"/>
    <w:rsid w:val="008B78B5"/>
    <w:rsid w:val="008B7A91"/>
    <w:rsid w:val="008B7BE0"/>
    <w:rsid w:val="008C0111"/>
    <w:rsid w:val="008C2889"/>
    <w:rsid w:val="008C30E5"/>
    <w:rsid w:val="008C40F2"/>
    <w:rsid w:val="008C4386"/>
    <w:rsid w:val="008C53B4"/>
    <w:rsid w:val="008C7854"/>
    <w:rsid w:val="008D0567"/>
    <w:rsid w:val="008D15C2"/>
    <w:rsid w:val="008D2B83"/>
    <w:rsid w:val="008D4CEE"/>
    <w:rsid w:val="008D69B7"/>
    <w:rsid w:val="008D6D1D"/>
    <w:rsid w:val="008E0132"/>
    <w:rsid w:val="008E2C8C"/>
    <w:rsid w:val="008E3745"/>
    <w:rsid w:val="008E3881"/>
    <w:rsid w:val="008E747A"/>
    <w:rsid w:val="008E7859"/>
    <w:rsid w:val="008E79EA"/>
    <w:rsid w:val="008E7E20"/>
    <w:rsid w:val="008F1907"/>
    <w:rsid w:val="008F2BC5"/>
    <w:rsid w:val="008F53AB"/>
    <w:rsid w:val="008F618D"/>
    <w:rsid w:val="008F6828"/>
    <w:rsid w:val="008F7326"/>
    <w:rsid w:val="008F7EF6"/>
    <w:rsid w:val="00900B0D"/>
    <w:rsid w:val="00901FB0"/>
    <w:rsid w:val="00902B2F"/>
    <w:rsid w:val="00903A35"/>
    <w:rsid w:val="00905C5A"/>
    <w:rsid w:val="009066E9"/>
    <w:rsid w:val="00906C9C"/>
    <w:rsid w:val="00907B55"/>
    <w:rsid w:val="00910569"/>
    <w:rsid w:val="00910704"/>
    <w:rsid w:val="00911484"/>
    <w:rsid w:val="00911500"/>
    <w:rsid w:val="009117E5"/>
    <w:rsid w:val="00913501"/>
    <w:rsid w:val="009135DC"/>
    <w:rsid w:val="00914026"/>
    <w:rsid w:val="009162D0"/>
    <w:rsid w:val="00916754"/>
    <w:rsid w:val="009169FC"/>
    <w:rsid w:val="009170B8"/>
    <w:rsid w:val="0092004B"/>
    <w:rsid w:val="00921189"/>
    <w:rsid w:val="00923E43"/>
    <w:rsid w:val="00925034"/>
    <w:rsid w:val="00925186"/>
    <w:rsid w:val="0092588A"/>
    <w:rsid w:val="00926D87"/>
    <w:rsid w:val="0093007A"/>
    <w:rsid w:val="0093024C"/>
    <w:rsid w:val="009326C0"/>
    <w:rsid w:val="00932956"/>
    <w:rsid w:val="00932C8D"/>
    <w:rsid w:val="009331AB"/>
    <w:rsid w:val="00933BD7"/>
    <w:rsid w:val="00933F22"/>
    <w:rsid w:val="009343D3"/>
    <w:rsid w:val="00935360"/>
    <w:rsid w:val="00935B2C"/>
    <w:rsid w:val="009361CB"/>
    <w:rsid w:val="00937B71"/>
    <w:rsid w:val="0094191C"/>
    <w:rsid w:val="00941C47"/>
    <w:rsid w:val="009432D3"/>
    <w:rsid w:val="0094368C"/>
    <w:rsid w:val="009454ED"/>
    <w:rsid w:val="009476B1"/>
    <w:rsid w:val="009501FC"/>
    <w:rsid w:val="00950869"/>
    <w:rsid w:val="00950E4D"/>
    <w:rsid w:val="009517CB"/>
    <w:rsid w:val="0095239D"/>
    <w:rsid w:val="009530EF"/>
    <w:rsid w:val="00954D4F"/>
    <w:rsid w:val="0095647A"/>
    <w:rsid w:val="00957029"/>
    <w:rsid w:val="00957A44"/>
    <w:rsid w:val="009603E3"/>
    <w:rsid w:val="00960C95"/>
    <w:rsid w:val="00961289"/>
    <w:rsid w:val="00961797"/>
    <w:rsid w:val="00961A40"/>
    <w:rsid w:val="00963E32"/>
    <w:rsid w:val="0096432A"/>
    <w:rsid w:val="00964BD6"/>
    <w:rsid w:val="00965113"/>
    <w:rsid w:val="00965880"/>
    <w:rsid w:val="00966299"/>
    <w:rsid w:val="009676DA"/>
    <w:rsid w:val="0097019D"/>
    <w:rsid w:val="00970FF8"/>
    <w:rsid w:val="0097234A"/>
    <w:rsid w:val="0097309E"/>
    <w:rsid w:val="00973A8A"/>
    <w:rsid w:val="00974E88"/>
    <w:rsid w:val="00975191"/>
    <w:rsid w:val="00975FE4"/>
    <w:rsid w:val="00976231"/>
    <w:rsid w:val="009762EB"/>
    <w:rsid w:val="00976DF5"/>
    <w:rsid w:val="009779B1"/>
    <w:rsid w:val="00980D61"/>
    <w:rsid w:val="00981BBF"/>
    <w:rsid w:val="00983DAA"/>
    <w:rsid w:val="00984DFE"/>
    <w:rsid w:val="0098536E"/>
    <w:rsid w:val="009855CA"/>
    <w:rsid w:val="009869A4"/>
    <w:rsid w:val="00987E4D"/>
    <w:rsid w:val="00990314"/>
    <w:rsid w:val="009904A4"/>
    <w:rsid w:val="00990896"/>
    <w:rsid w:val="00990E57"/>
    <w:rsid w:val="009916C7"/>
    <w:rsid w:val="009920E3"/>
    <w:rsid w:val="0099239C"/>
    <w:rsid w:val="00993B7C"/>
    <w:rsid w:val="00994688"/>
    <w:rsid w:val="00994DE2"/>
    <w:rsid w:val="00994E47"/>
    <w:rsid w:val="00995913"/>
    <w:rsid w:val="009961EC"/>
    <w:rsid w:val="009A01D3"/>
    <w:rsid w:val="009A1C81"/>
    <w:rsid w:val="009A2889"/>
    <w:rsid w:val="009A39C7"/>
    <w:rsid w:val="009A3AAB"/>
    <w:rsid w:val="009A3E53"/>
    <w:rsid w:val="009A4C63"/>
    <w:rsid w:val="009A57F8"/>
    <w:rsid w:val="009A5BB7"/>
    <w:rsid w:val="009A7B7B"/>
    <w:rsid w:val="009B0282"/>
    <w:rsid w:val="009B16F9"/>
    <w:rsid w:val="009B1FE0"/>
    <w:rsid w:val="009B2AAC"/>
    <w:rsid w:val="009B3B75"/>
    <w:rsid w:val="009B44C1"/>
    <w:rsid w:val="009B44FF"/>
    <w:rsid w:val="009B4AC8"/>
    <w:rsid w:val="009B5346"/>
    <w:rsid w:val="009B5A11"/>
    <w:rsid w:val="009B7031"/>
    <w:rsid w:val="009B7B16"/>
    <w:rsid w:val="009C162C"/>
    <w:rsid w:val="009C1A0F"/>
    <w:rsid w:val="009C2CEE"/>
    <w:rsid w:val="009C563A"/>
    <w:rsid w:val="009C56F3"/>
    <w:rsid w:val="009C66B2"/>
    <w:rsid w:val="009C691D"/>
    <w:rsid w:val="009C6A2B"/>
    <w:rsid w:val="009C6D3A"/>
    <w:rsid w:val="009C7883"/>
    <w:rsid w:val="009C7FF3"/>
    <w:rsid w:val="009D0E5C"/>
    <w:rsid w:val="009D2219"/>
    <w:rsid w:val="009D355D"/>
    <w:rsid w:val="009D35A6"/>
    <w:rsid w:val="009D3EB9"/>
    <w:rsid w:val="009D407D"/>
    <w:rsid w:val="009D41C4"/>
    <w:rsid w:val="009D56A3"/>
    <w:rsid w:val="009D583F"/>
    <w:rsid w:val="009D6BD0"/>
    <w:rsid w:val="009D705D"/>
    <w:rsid w:val="009D7D28"/>
    <w:rsid w:val="009E05D2"/>
    <w:rsid w:val="009E2F93"/>
    <w:rsid w:val="009E3A1F"/>
    <w:rsid w:val="009E4109"/>
    <w:rsid w:val="009E42D7"/>
    <w:rsid w:val="009E4A9A"/>
    <w:rsid w:val="009E56A8"/>
    <w:rsid w:val="009E581D"/>
    <w:rsid w:val="009E608A"/>
    <w:rsid w:val="009E6506"/>
    <w:rsid w:val="009E67FE"/>
    <w:rsid w:val="009E6CB1"/>
    <w:rsid w:val="009E768A"/>
    <w:rsid w:val="009E7CC5"/>
    <w:rsid w:val="009F223A"/>
    <w:rsid w:val="009F3395"/>
    <w:rsid w:val="009F3B97"/>
    <w:rsid w:val="009F4DFD"/>
    <w:rsid w:val="009F7089"/>
    <w:rsid w:val="009F70D4"/>
    <w:rsid w:val="009F7495"/>
    <w:rsid w:val="009F7F99"/>
    <w:rsid w:val="00A007F1"/>
    <w:rsid w:val="00A00FE5"/>
    <w:rsid w:val="00A01545"/>
    <w:rsid w:val="00A02C46"/>
    <w:rsid w:val="00A031A9"/>
    <w:rsid w:val="00A033C3"/>
    <w:rsid w:val="00A03972"/>
    <w:rsid w:val="00A04254"/>
    <w:rsid w:val="00A04F34"/>
    <w:rsid w:val="00A0599F"/>
    <w:rsid w:val="00A06703"/>
    <w:rsid w:val="00A06783"/>
    <w:rsid w:val="00A06B3A"/>
    <w:rsid w:val="00A102B2"/>
    <w:rsid w:val="00A10CEE"/>
    <w:rsid w:val="00A10D40"/>
    <w:rsid w:val="00A10F88"/>
    <w:rsid w:val="00A12127"/>
    <w:rsid w:val="00A122BD"/>
    <w:rsid w:val="00A12BAA"/>
    <w:rsid w:val="00A12CDD"/>
    <w:rsid w:val="00A13277"/>
    <w:rsid w:val="00A14323"/>
    <w:rsid w:val="00A16085"/>
    <w:rsid w:val="00A16D95"/>
    <w:rsid w:val="00A17406"/>
    <w:rsid w:val="00A17955"/>
    <w:rsid w:val="00A20699"/>
    <w:rsid w:val="00A211BE"/>
    <w:rsid w:val="00A21FF8"/>
    <w:rsid w:val="00A22B26"/>
    <w:rsid w:val="00A22C83"/>
    <w:rsid w:val="00A22C99"/>
    <w:rsid w:val="00A22D3C"/>
    <w:rsid w:val="00A2351C"/>
    <w:rsid w:val="00A239E4"/>
    <w:rsid w:val="00A23A07"/>
    <w:rsid w:val="00A23B1C"/>
    <w:rsid w:val="00A24A45"/>
    <w:rsid w:val="00A24C97"/>
    <w:rsid w:val="00A250ED"/>
    <w:rsid w:val="00A27688"/>
    <w:rsid w:val="00A30089"/>
    <w:rsid w:val="00A317B4"/>
    <w:rsid w:val="00A3284C"/>
    <w:rsid w:val="00A35DFE"/>
    <w:rsid w:val="00A36378"/>
    <w:rsid w:val="00A407C6"/>
    <w:rsid w:val="00A40D07"/>
    <w:rsid w:val="00A43934"/>
    <w:rsid w:val="00A44AF5"/>
    <w:rsid w:val="00A44B65"/>
    <w:rsid w:val="00A458A6"/>
    <w:rsid w:val="00A46339"/>
    <w:rsid w:val="00A46AB6"/>
    <w:rsid w:val="00A47FED"/>
    <w:rsid w:val="00A50B8D"/>
    <w:rsid w:val="00A50D75"/>
    <w:rsid w:val="00A519FC"/>
    <w:rsid w:val="00A51C2D"/>
    <w:rsid w:val="00A52240"/>
    <w:rsid w:val="00A52639"/>
    <w:rsid w:val="00A52AC6"/>
    <w:rsid w:val="00A543C8"/>
    <w:rsid w:val="00A55392"/>
    <w:rsid w:val="00A555F3"/>
    <w:rsid w:val="00A5665E"/>
    <w:rsid w:val="00A5699E"/>
    <w:rsid w:val="00A64A4A"/>
    <w:rsid w:val="00A65287"/>
    <w:rsid w:val="00A655B9"/>
    <w:rsid w:val="00A6676D"/>
    <w:rsid w:val="00A67B4D"/>
    <w:rsid w:val="00A700CF"/>
    <w:rsid w:val="00A710FC"/>
    <w:rsid w:val="00A71491"/>
    <w:rsid w:val="00A716CE"/>
    <w:rsid w:val="00A7259E"/>
    <w:rsid w:val="00A72C3F"/>
    <w:rsid w:val="00A72D2B"/>
    <w:rsid w:val="00A7343A"/>
    <w:rsid w:val="00A736C7"/>
    <w:rsid w:val="00A73FB3"/>
    <w:rsid w:val="00A750B4"/>
    <w:rsid w:val="00A774C2"/>
    <w:rsid w:val="00A77C24"/>
    <w:rsid w:val="00A82DD1"/>
    <w:rsid w:val="00A83CEB"/>
    <w:rsid w:val="00A83ED6"/>
    <w:rsid w:val="00A8421E"/>
    <w:rsid w:val="00A84CA7"/>
    <w:rsid w:val="00A85143"/>
    <w:rsid w:val="00A85481"/>
    <w:rsid w:val="00A85B7E"/>
    <w:rsid w:val="00A85FFA"/>
    <w:rsid w:val="00A8770E"/>
    <w:rsid w:val="00A87C12"/>
    <w:rsid w:val="00A903D5"/>
    <w:rsid w:val="00A905E8"/>
    <w:rsid w:val="00A91969"/>
    <w:rsid w:val="00A93948"/>
    <w:rsid w:val="00A96470"/>
    <w:rsid w:val="00A96940"/>
    <w:rsid w:val="00A96B99"/>
    <w:rsid w:val="00A97132"/>
    <w:rsid w:val="00A97768"/>
    <w:rsid w:val="00AA13FE"/>
    <w:rsid w:val="00AA1D5F"/>
    <w:rsid w:val="00AA1DE5"/>
    <w:rsid w:val="00AA2231"/>
    <w:rsid w:val="00AA2F8B"/>
    <w:rsid w:val="00AA380F"/>
    <w:rsid w:val="00AA41D1"/>
    <w:rsid w:val="00AA5013"/>
    <w:rsid w:val="00AA7403"/>
    <w:rsid w:val="00AB10D3"/>
    <w:rsid w:val="00AB1817"/>
    <w:rsid w:val="00AB305E"/>
    <w:rsid w:val="00AB329C"/>
    <w:rsid w:val="00AB3939"/>
    <w:rsid w:val="00AB4AB1"/>
    <w:rsid w:val="00AB5277"/>
    <w:rsid w:val="00AB551F"/>
    <w:rsid w:val="00AB76CB"/>
    <w:rsid w:val="00AB76DF"/>
    <w:rsid w:val="00AC045B"/>
    <w:rsid w:val="00AC0BC9"/>
    <w:rsid w:val="00AC12E3"/>
    <w:rsid w:val="00AC26B1"/>
    <w:rsid w:val="00AC2B80"/>
    <w:rsid w:val="00AC34F9"/>
    <w:rsid w:val="00AC3506"/>
    <w:rsid w:val="00AC3BA9"/>
    <w:rsid w:val="00AC3D35"/>
    <w:rsid w:val="00AC41A1"/>
    <w:rsid w:val="00AC4BD0"/>
    <w:rsid w:val="00AC5169"/>
    <w:rsid w:val="00AC5DFD"/>
    <w:rsid w:val="00AC7504"/>
    <w:rsid w:val="00AC7D60"/>
    <w:rsid w:val="00AD07EF"/>
    <w:rsid w:val="00AD11D7"/>
    <w:rsid w:val="00AD1D7F"/>
    <w:rsid w:val="00AD367F"/>
    <w:rsid w:val="00AD464E"/>
    <w:rsid w:val="00AD4B04"/>
    <w:rsid w:val="00AD5068"/>
    <w:rsid w:val="00AD5679"/>
    <w:rsid w:val="00AD582D"/>
    <w:rsid w:val="00AD5A2A"/>
    <w:rsid w:val="00AD68CB"/>
    <w:rsid w:val="00AD7AF6"/>
    <w:rsid w:val="00AE085C"/>
    <w:rsid w:val="00AE1298"/>
    <w:rsid w:val="00AE1535"/>
    <w:rsid w:val="00AE186B"/>
    <w:rsid w:val="00AE2A1C"/>
    <w:rsid w:val="00AE2ECE"/>
    <w:rsid w:val="00AE4059"/>
    <w:rsid w:val="00AE45EE"/>
    <w:rsid w:val="00AE46B1"/>
    <w:rsid w:val="00AE58B2"/>
    <w:rsid w:val="00AE5DAB"/>
    <w:rsid w:val="00AE658F"/>
    <w:rsid w:val="00AE6B2E"/>
    <w:rsid w:val="00AE6F40"/>
    <w:rsid w:val="00AE729A"/>
    <w:rsid w:val="00AF00EE"/>
    <w:rsid w:val="00AF15F3"/>
    <w:rsid w:val="00AF19AC"/>
    <w:rsid w:val="00AF1F1D"/>
    <w:rsid w:val="00AF2025"/>
    <w:rsid w:val="00AF2336"/>
    <w:rsid w:val="00AF30A0"/>
    <w:rsid w:val="00AF36AB"/>
    <w:rsid w:val="00AF3A40"/>
    <w:rsid w:val="00AF3FF0"/>
    <w:rsid w:val="00AF635F"/>
    <w:rsid w:val="00AF6362"/>
    <w:rsid w:val="00AF6439"/>
    <w:rsid w:val="00AF7522"/>
    <w:rsid w:val="00B01C41"/>
    <w:rsid w:val="00B022C2"/>
    <w:rsid w:val="00B033A1"/>
    <w:rsid w:val="00B03E48"/>
    <w:rsid w:val="00B049DC"/>
    <w:rsid w:val="00B0581C"/>
    <w:rsid w:val="00B05E51"/>
    <w:rsid w:val="00B06362"/>
    <w:rsid w:val="00B108AB"/>
    <w:rsid w:val="00B13887"/>
    <w:rsid w:val="00B140D9"/>
    <w:rsid w:val="00B14428"/>
    <w:rsid w:val="00B14C15"/>
    <w:rsid w:val="00B152CA"/>
    <w:rsid w:val="00B156DC"/>
    <w:rsid w:val="00B1642A"/>
    <w:rsid w:val="00B17BD7"/>
    <w:rsid w:val="00B21963"/>
    <w:rsid w:val="00B21BAD"/>
    <w:rsid w:val="00B23806"/>
    <w:rsid w:val="00B253BF"/>
    <w:rsid w:val="00B25DFE"/>
    <w:rsid w:val="00B25ED7"/>
    <w:rsid w:val="00B26257"/>
    <w:rsid w:val="00B26399"/>
    <w:rsid w:val="00B2684D"/>
    <w:rsid w:val="00B26A94"/>
    <w:rsid w:val="00B26ECC"/>
    <w:rsid w:val="00B30B1E"/>
    <w:rsid w:val="00B30E1F"/>
    <w:rsid w:val="00B31728"/>
    <w:rsid w:val="00B31D9A"/>
    <w:rsid w:val="00B31E21"/>
    <w:rsid w:val="00B32979"/>
    <w:rsid w:val="00B32D59"/>
    <w:rsid w:val="00B35093"/>
    <w:rsid w:val="00B3597D"/>
    <w:rsid w:val="00B3690D"/>
    <w:rsid w:val="00B36C41"/>
    <w:rsid w:val="00B37A28"/>
    <w:rsid w:val="00B37F8A"/>
    <w:rsid w:val="00B400DE"/>
    <w:rsid w:val="00B4054A"/>
    <w:rsid w:val="00B40CEB"/>
    <w:rsid w:val="00B41C43"/>
    <w:rsid w:val="00B41E72"/>
    <w:rsid w:val="00B4219C"/>
    <w:rsid w:val="00B43A83"/>
    <w:rsid w:val="00B46492"/>
    <w:rsid w:val="00B47285"/>
    <w:rsid w:val="00B50C5C"/>
    <w:rsid w:val="00B52714"/>
    <w:rsid w:val="00B53C7C"/>
    <w:rsid w:val="00B54368"/>
    <w:rsid w:val="00B570A5"/>
    <w:rsid w:val="00B5773D"/>
    <w:rsid w:val="00B57A10"/>
    <w:rsid w:val="00B60BA2"/>
    <w:rsid w:val="00B613AD"/>
    <w:rsid w:val="00B614AF"/>
    <w:rsid w:val="00B6249D"/>
    <w:rsid w:val="00B62793"/>
    <w:rsid w:val="00B63DD8"/>
    <w:rsid w:val="00B6437B"/>
    <w:rsid w:val="00B64709"/>
    <w:rsid w:val="00B648D3"/>
    <w:rsid w:val="00B6490E"/>
    <w:rsid w:val="00B657C4"/>
    <w:rsid w:val="00B65802"/>
    <w:rsid w:val="00B66213"/>
    <w:rsid w:val="00B732A3"/>
    <w:rsid w:val="00B74B8E"/>
    <w:rsid w:val="00B76810"/>
    <w:rsid w:val="00B76A5F"/>
    <w:rsid w:val="00B771E9"/>
    <w:rsid w:val="00B77FAC"/>
    <w:rsid w:val="00B80C43"/>
    <w:rsid w:val="00B81EBE"/>
    <w:rsid w:val="00B83670"/>
    <w:rsid w:val="00B86353"/>
    <w:rsid w:val="00B867FB"/>
    <w:rsid w:val="00B87800"/>
    <w:rsid w:val="00B87C25"/>
    <w:rsid w:val="00B87C36"/>
    <w:rsid w:val="00B87D52"/>
    <w:rsid w:val="00B92075"/>
    <w:rsid w:val="00B92939"/>
    <w:rsid w:val="00B92AAF"/>
    <w:rsid w:val="00B92D02"/>
    <w:rsid w:val="00B93E03"/>
    <w:rsid w:val="00B944CB"/>
    <w:rsid w:val="00B9475E"/>
    <w:rsid w:val="00B95A4A"/>
    <w:rsid w:val="00B96BFA"/>
    <w:rsid w:val="00B97DA0"/>
    <w:rsid w:val="00BA098F"/>
    <w:rsid w:val="00BA1E69"/>
    <w:rsid w:val="00BA24C4"/>
    <w:rsid w:val="00BA2AAC"/>
    <w:rsid w:val="00BA2B16"/>
    <w:rsid w:val="00BA38E7"/>
    <w:rsid w:val="00BA3BC8"/>
    <w:rsid w:val="00BA40A1"/>
    <w:rsid w:val="00BA5462"/>
    <w:rsid w:val="00BA5511"/>
    <w:rsid w:val="00BA55AB"/>
    <w:rsid w:val="00BA64AB"/>
    <w:rsid w:val="00BA6888"/>
    <w:rsid w:val="00BA706C"/>
    <w:rsid w:val="00BA7237"/>
    <w:rsid w:val="00BB0CCC"/>
    <w:rsid w:val="00BB34D8"/>
    <w:rsid w:val="00BB470A"/>
    <w:rsid w:val="00BB570A"/>
    <w:rsid w:val="00BB6560"/>
    <w:rsid w:val="00BB65E7"/>
    <w:rsid w:val="00BB6CD4"/>
    <w:rsid w:val="00BC3AC7"/>
    <w:rsid w:val="00BC3BE7"/>
    <w:rsid w:val="00BC7374"/>
    <w:rsid w:val="00BC767D"/>
    <w:rsid w:val="00BD0734"/>
    <w:rsid w:val="00BD0BDA"/>
    <w:rsid w:val="00BD108D"/>
    <w:rsid w:val="00BD17EE"/>
    <w:rsid w:val="00BD1BED"/>
    <w:rsid w:val="00BD1E36"/>
    <w:rsid w:val="00BD1E61"/>
    <w:rsid w:val="00BD2313"/>
    <w:rsid w:val="00BD3680"/>
    <w:rsid w:val="00BD53B6"/>
    <w:rsid w:val="00BD5A85"/>
    <w:rsid w:val="00BD5B17"/>
    <w:rsid w:val="00BD663C"/>
    <w:rsid w:val="00BD6650"/>
    <w:rsid w:val="00BD6C88"/>
    <w:rsid w:val="00BD6F23"/>
    <w:rsid w:val="00BD727D"/>
    <w:rsid w:val="00BE126F"/>
    <w:rsid w:val="00BE27E2"/>
    <w:rsid w:val="00BE2E20"/>
    <w:rsid w:val="00BE38F8"/>
    <w:rsid w:val="00BE391F"/>
    <w:rsid w:val="00BE3974"/>
    <w:rsid w:val="00BE4366"/>
    <w:rsid w:val="00BE4FF9"/>
    <w:rsid w:val="00BE5123"/>
    <w:rsid w:val="00BE6442"/>
    <w:rsid w:val="00BE7E76"/>
    <w:rsid w:val="00BF0941"/>
    <w:rsid w:val="00BF0973"/>
    <w:rsid w:val="00BF15B8"/>
    <w:rsid w:val="00BF1843"/>
    <w:rsid w:val="00BF2190"/>
    <w:rsid w:val="00BF273F"/>
    <w:rsid w:val="00BF3453"/>
    <w:rsid w:val="00BF3D52"/>
    <w:rsid w:val="00BF404E"/>
    <w:rsid w:val="00BF50B8"/>
    <w:rsid w:val="00BF50F6"/>
    <w:rsid w:val="00BF65A3"/>
    <w:rsid w:val="00BF67EB"/>
    <w:rsid w:val="00BF7E3B"/>
    <w:rsid w:val="00C0047E"/>
    <w:rsid w:val="00C00B7E"/>
    <w:rsid w:val="00C00EA5"/>
    <w:rsid w:val="00C02F7C"/>
    <w:rsid w:val="00C0400B"/>
    <w:rsid w:val="00C04211"/>
    <w:rsid w:val="00C04B97"/>
    <w:rsid w:val="00C04F2A"/>
    <w:rsid w:val="00C05929"/>
    <w:rsid w:val="00C05D53"/>
    <w:rsid w:val="00C0616A"/>
    <w:rsid w:val="00C06CDD"/>
    <w:rsid w:val="00C070FB"/>
    <w:rsid w:val="00C07624"/>
    <w:rsid w:val="00C103AB"/>
    <w:rsid w:val="00C10AB4"/>
    <w:rsid w:val="00C12069"/>
    <w:rsid w:val="00C12D07"/>
    <w:rsid w:val="00C1304B"/>
    <w:rsid w:val="00C13FB1"/>
    <w:rsid w:val="00C14618"/>
    <w:rsid w:val="00C1536E"/>
    <w:rsid w:val="00C1545F"/>
    <w:rsid w:val="00C154A4"/>
    <w:rsid w:val="00C15712"/>
    <w:rsid w:val="00C15DE5"/>
    <w:rsid w:val="00C15F90"/>
    <w:rsid w:val="00C169AE"/>
    <w:rsid w:val="00C16DCA"/>
    <w:rsid w:val="00C2057D"/>
    <w:rsid w:val="00C20EB1"/>
    <w:rsid w:val="00C2257D"/>
    <w:rsid w:val="00C22D9C"/>
    <w:rsid w:val="00C237FB"/>
    <w:rsid w:val="00C244DE"/>
    <w:rsid w:val="00C25045"/>
    <w:rsid w:val="00C25CDA"/>
    <w:rsid w:val="00C27C6E"/>
    <w:rsid w:val="00C30212"/>
    <w:rsid w:val="00C30601"/>
    <w:rsid w:val="00C31984"/>
    <w:rsid w:val="00C3242F"/>
    <w:rsid w:val="00C325ED"/>
    <w:rsid w:val="00C326EF"/>
    <w:rsid w:val="00C3456A"/>
    <w:rsid w:val="00C35291"/>
    <w:rsid w:val="00C36BBB"/>
    <w:rsid w:val="00C37416"/>
    <w:rsid w:val="00C379C5"/>
    <w:rsid w:val="00C4197A"/>
    <w:rsid w:val="00C4333A"/>
    <w:rsid w:val="00C4342D"/>
    <w:rsid w:val="00C436A8"/>
    <w:rsid w:val="00C43E20"/>
    <w:rsid w:val="00C4469F"/>
    <w:rsid w:val="00C452F8"/>
    <w:rsid w:val="00C457C6"/>
    <w:rsid w:val="00C463C4"/>
    <w:rsid w:val="00C4646A"/>
    <w:rsid w:val="00C476AE"/>
    <w:rsid w:val="00C479C1"/>
    <w:rsid w:val="00C501A4"/>
    <w:rsid w:val="00C50BB6"/>
    <w:rsid w:val="00C51D6B"/>
    <w:rsid w:val="00C52369"/>
    <w:rsid w:val="00C53CCD"/>
    <w:rsid w:val="00C53D2A"/>
    <w:rsid w:val="00C53ED0"/>
    <w:rsid w:val="00C541D0"/>
    <w:rsid w:val="00C54821"/>
    <w:rsid w:val="00C55A2B"/>
    <w:rsid w:val="00C55D1D"/>
    <w:rsid w:val="00C57C49"/>
    <w:rsid w:val="00C601C7"/>
    <w:rsid w:val="00C60E89"/>
    <w:rsid w:val="00C6110D"/>
    <w:rsid w:val="00C612B5"/>
    <w:rsid w:val="00C62E9F"/>
    <w:rsid w:val="00C64679"/>
    <w:rsid w:val="00C664CC"/>
    <w:rsid w:val="00C66723"/>
    <w:rsid w:val="00C674C4"/>
    <w:rsid w:val="00C67711"/>
    <w:rsid w:val="00C73066"/>
    <w:rsid w:val="00C73B3A"/>
    <w:rsid w:val="00C741B0"/>
    <w:rsid w:val="00C743B7"/>
    <w:rsid w:val="00C74C90"/>
    <w:rsid w:val="00C75DF9"/>
    <w:rsid w:val="00C764D5"/>
    <w:rsid w:val="00C804B0"/>
    <w:rsid w:val="00C80500"/>
    <w:rsid w:val="00C81415"/>
    <w:rsid w:val="00C82EBA"/>
    <w:rsid w:val="00C84218"/>
    <w:rsid w:val="00C84819"/>
    <w:rsid w:val="00C8593C"/>
    <w:rsid w:val="00C85CA6"/>
    <w:rsid w:val="00C87812"/>
    <w:rsid w:val="00C87F6F"/>
    <w:rsid w:val="00C9000D"/>
    <w:rsid w:val="00C915E8"/>
    <w:rsid w:val="00C91D3E"/>
    <w:rsid w:val="00C923AF"/>
    <w:rsid w:val="00C9295B"/>
    <w:rsid w:val="00C92C91"/>
    <w:rsid w:val="00C93F6B"/>
    <w:rsid w:val="00C95588"/>
    <w:rsid w:val="00C95B71"/>
    <w:rsid w:val="00C95CF4"/>
    <w:rsid w:val="00C9636B"/>
    <w:rsid w:val="00C9760D"/>
    <w:rsid w:val="00C978F1"/>
    <w:rsid w:val="00CA0D7C"/>
    <w:rsid w:val="00CA21D4"/>
    <w:rsid w:val="00CA326F"/>
    <w:rsid w:val="00CA33BE"/>
    <w:rsid w:val="00CA3743"/>
    <w:rsid w:val="00CA4865"/>
    <w:rsid w:val="00CA5B45"/>
    <w:rsid w:val="00CA690D"/>
    <w:rsid w:val="00CA73E8"/>
    <w:rsid w:val="00CA7891"/>
    <w:rsid w:val="00CB2DDF"/>
    <w:rsid w:val="00CB376B"/>
    <w:rsid w:val="00CB3DF3"/>
    <w:rsid w:val="00CB3F6D"/>
    <w:rsid w:val="00CB3F8F"/>
    <w:rsid w:val="00CB653D"/>
    <w:rsid w:val="00CB6BCC"/>
    <w:rsid w:val="00CC014A"/>
    <w:rsid w:val="00CC0CA2"/>
    <w:rsid w:val="00CC1DCA"/>
    <w:rsid w:val="00CC2430"/>
    <w:rsid w:val="00CC25AA"/>
    <w:rsid w:val="00CC37D1"/>
    <w:rsid w:val="00CC602A"/>
    <w:rsid w:val="00CC6089"/>
    <w:rsid w:val="00CC60C4"/>
    <w:rsid w:val="00CD13CF"/>
    <w:rsid w:val="00CD1ECD"/>
    <w:rsid w:val="00CD32FA"/>
    <w:rsid w:val="00CD3AC4"/>
    <w:rsid w:val="00CD75E7"/>
    <w:rsid w:val="00CE00F1"/>
    <w:rsid w:val="00CE0FBD"/>
    <w:rsid w:val="00CE199D"/>
    <w:rsid w:val="00CE26AA"/>
    <w:rsid w:val="00CE2933"/>
    <w:rsid w:val="00CE2AC4"/>
    <w:rsid w:val="00CE450F"/>
    <w:rsid w:val="00CE4AC7"/>
    <w:rsid w:val="00CE5ACC"/>
    <w:rsid w:val="00CE6107"/>
    <w:rsid w:val="00CE6599"/>
    <w:rsid w:val="00CE6AE2"/>
    <w:rsid w:val="00CE750F"/>
    <w:rsid w:val="00CE7663"/>
    <w:rsid w:val="00CF016D"/>
    <w:rsid w:val="00CF06CA"/>
    <w:rsid w:val="00CF47CB"/>
    <w:rsid w:val="00CF4D46"/>
    <w:rsid w:val="00CF54B1"/>
    <w:rsid w:val="00CF650C"/>
    <w:rsid w:val="00CF6763"/>
    <w:rsid w:val="00CF7450"/>
    <w:rsid w:val="00D003D7"/>
    <w:rsid w:val="00D02339"/>
    <w:rsid w:val="00D03C6C"/>
    <w:rsid w:val="00D05497"/>
    <w:rsid w:val="00D05E1E"/>
    <w:rsid w:val="00D05F09"/>
    <w:rsid w:val="00D101C8"/>
    <w:rsid w:val="00D10E89"/>
    <w:rsid w:val="00D110D5"/>
    <w:rsid w:val="00D12043"/>
    <w:rsid w:val="00D129DE"/>
    <w:rsid w:val="00D13A2F"/>
    <w:rsid w:val="00D14D22"/>
    <w:rsid w:val="00D15A22"/>
    <w:rsid w:val="00D15AB2"/>
    <w:rsid w:val="00D17C02"/>
    <w:rsid w:val="00D17EF7"/>
    <w:rsid w:val="00D2059D"/>
    <w:rsid w:val="00D20ACB"/>
    <w:rsid w:val="00D2175E"/>
    <w:rsid w:val="00D22149"/>
    <w:rsid w:val="00D226EC"/>
    <w:rsid w:val="00D22956"/>
    <w:rsid w:val="00D24ED5"/>
    <w:rsid w:val="00D25F0A"/>
    <w:rsid w:val="00D26249"/>
    <w:rsid w:val="00D2631C"/>
    <w:rsid w:val="00D2641B"/>
    <w:rsid w:val="00D2737F"/>
    <w:rsid w:val="00D30097"/>
    <w:rsid w:val="00D3009B"/>
    <w:rsid w:val="00D304D9"/>
    <w:rsid w:val="00D33B9F"/>
    <w:rsid w:val="00D34512"/>
    <w:rsid w:val="00D34531"/>
    <w:rsid w:val="00D36952"/>
    <w:rsid w:val="00D36F51"/>
    <w:rsid w:val="00D373B4"/>
    <w:rsid w:val="00D37536"/>
    <w:rsid w:val="00D37CFA"/>
    <w:rsid w:val="00D43F5C"/>
    <w:rsid w:val="00D456D3"/>
    <w:rsid w:val="00D45AB7"/>
    <w:rsid w:val="00D45FA5"/>
    <w:rsid w:val="00D46A08"/>
    <w:rsid w:val="00D47420"/>
    <w:rsid w:val="00D50C0B"/>
    <w:rsid w:val="00D52AE6"/>
    <w:rsid w:val="00D52F2E"/>
    <w:rsid w:val="00D53B5B"/>
    <w:rsid w:val="00D55304"/>
    <w:rsid w:val="00D556A6"/>
    <w:rsid w:val="00D569E0"/>
    <w:rsid w:val="00D57495"/>
    <w:rsid w:val="00D57951"/>
    <w:rsid w:val="00D6169E"/>
    <w:rsid w:val="00D629B4"/>
    <w:rsid w:val="00D631D3"/>
    <w:rsid w:val="00D635E2"/>
    <w:rsid w:val="00D70243"/>
    <w:rsid w:val="00D71418"/>
    <w:rsid w:val="00D73418"/>
    <w:rsid w:val="00D736AD"/>
    <w:rsid w:val="00D740D8"/>
    <w:rsid w:val="00D74D00"/>
    <w:rsid w:val="00D7570A"/>
    <w:rsid w:val="00D7578F"/>
    <w:rsid w:val="00D761B4"/>
    <w:rsid w:val="00D77509"/>
    <w:rsid w:val="00D80C9B"/>
    <w:rsid w:val="00D8177A"/>
    <w:rsid w:val="00D8328C"/>
    <w:rsid w:val="00D843A9"/>
    <w:rsid w:val="00D84EEB"/>
    <w:rsid w:val="00D84FED"/>
    <w:rsid w:val="00D851FA"/>
    <w:rsid w:val="00D85526"/>
    <w:rsid w:val="00D86ACB"/>
    <w:rsid w:val="00D86BC2"/>
    <w:rsid w:val="00D8732E"/>
    <w:rsid w:val="00D91E35"/>
    <w:rsid w:val="00D92266"/>
    <w:rsid w:val="00D929C8"/>
    <w:rsid w:val="00D9331A"/>
    <w:rsid w:val="00D96E0B"/>
    <w:rsid w:val="00D97CC1"/>
    <w:rsid w:val="00DA0E23"/>
    <w:rsid w:val="00DA2E88"/>
    <w:rsid w:val="00DA404B"/>
    <w:rsid w:val="00DA4E18"/>
    <w:rsid w:val="00DA50AC"/>
    <w:rsid w:val="00DA5311"/>
    <w:rsid w:val="00DA64AA"/>
    <w:rsid w:val="00DA6BA9"/>
    <w:rsid w:val="00DA722D"/>
    <w:rsid w:val="00DA7239"/>
    <w:rsid w:val="00DA7CAE"/>
    <w:rsid w:val="00DB047E"/>
    <w:rsid w:val="00DB13DC"/>
    <w:rsid w:val="00DB1E4C"/>
    <w:rsid w:val="00DB2E8C"/>
    <w:rsid w:val="00DB375A"/>
    <w:rsid w:val="00DB458C"/>
    <w:rsid w:val="00DB56BE"/>
    <w:rsid w:val="00DB5EF2"/>
    <w:rsid w:val="00DB6563"/>
    <w:rsid w:val="00DC070C"/>
    <w:rsid w:val="00DC07A6"/>
    <w:rsid w:val="00DC1848"/>
    <w:rsid w:val="00DC1E6A"/>
    <w:rsid w:val="00DC20D4"/>
    <w:rsid w:val="00DC21C1"/>
    <w:rsid w:val="00DC2D29"/>
    <w:rsid w:val="00DC3234"/>
    <w:rsid w:val="00DC3815"/>
    <w:rsid w:val="00DC406E"/>
    <w:rsid w:val="00DC52DD"/>
    <w:rsid w:val="00DC5519"/>
    <w:rsid w:val="00DC620E"/>
    <w:rsid w:val="00DC635E"/>
    <w:rsid w:val="00DC690C"/>
    <w:rsid w:val="00DC6DBA"/>
    <w:rsid w:val="00DC71A5"/>
    <w:rsid w:val="00DD0A3B"/>
    <w:rsid w:val="00DD166F"/>
    <w:rsid w:val="00DD3827"/>
    <w:rsid w:val="00DD599F"/>
    <w:rsid w:val="00DD59DA"/>
    <w:rsid w:val="00DD5B98"/>
    <w:rsid w:val="00DD608E"/>
    <w:rsid w:val="00DD6DBA"/>
    <w:rsid w:val="00DD7550"/>
    <w:rsid w:val="00DE05F1"/>
    <w:rsid w:val="00DE07E9"/>
    <w:rsid w:val="00DE2027"/>
    <w:rsid w:val="00DE34D0"/>
    <w:rsid w:val="00DE4932"/>
    <w:rsid w:val="00DE537A"/>
    <w:rsid w:val="00DE5B82"/>
    <w:rsid w:val="00DE7AD9"/>
    <w:rsid w:val="00DE7F3B"/>
    <w:rsid w:val="00DF0B46"/>
    <w:rsid w:val="00DF2184"/>
    <w:rsid w:val="00DF4F56"/>
    <w:rsid w:val="00DF56AA"/>
    <w:rsid w:val="00DF6305"/>
    <w:rsid w:val="00DF676F"/>
    <w:rsid w:val="00DF6C46"/>
    <w:rsid w:val="00DF6D95"/>
    <w:rsid w:val="00DF7143"/>
    <w:rsid w:val="00DF7401"/>
    <w:rsid w:val="00DF7921"/>
    <w:rsid w:val="00E0160D"/>
    <w:rsid w:val="00E01E51"/>
    <w:rsid w:val="00E02C8B"/>
    <w:rsid w:val="00E03156"/>
    <w:rsid w:val="00E045A6"/>
    <w:rsid w:val="00E049B9"/>
    <w:rsid w:val="00E04B31"/>
    <w:rsid w:val="00E04E01"/>
    <w:rsid w:val="00E0586A"/>
    <w:rsid w:val="00E05943"/>
    <w:rsid w:val="00E064F3"/>
    <w:rsid w:val="00E07673"/>
    <w:rsid w:val="00E0786C"/>
    <w:rsid w:val="00E0797C"/>
    <w:rsid w:val="00E07E12"/>
    <w:rsid w:val="00E10006"/>
    <w:rsid w:val="00E1069D"/>
    <w:rsid w:val="00E10ABE"/>
    <w:rsid w:val="00E11C37"/>
    <w:rsid w:val="00E12DA9"/>
    <w:rsid w:val="00E135EA"/>
    <w:rsid w:val="00E14611"/>
    <w:rsid w:val="00E154C2"/>
    <w:rsid w:val="00E16A20"/>
    <w:rsid w:val="00E172B7"/>
    <w:rsid w:val="00E208E5"/>
    <w:rsid w:val="00E20C2F"/>
    <w:rsid w:val="00E2112D"/>
    <w:rsid w:val="00E23E47"/>
    <w:rsid w:val="00E251D5"/>
    <w:rsid w:val="00E254C8"/>
    <w:rsid w:val="00E2580D"/>
    <w:rsid w:val="00E25BE1"/>
    <w:rsid w:val="00E26F83"/>
    <w:rsid w:val="00E27334"/>
    <w:rsid w:val="00E27A2C"/>
    <w:rsid w:val="00E27B99"/>
    <w:rsid w:val="00E3119D"/>
    <w:rsid w:val="00E31366"/>
    <w:rsid w:val="00E31758"/>
    <w:rsid w:val="00E32C98"/>
    <w:rsid w:val="00E32DE7"/>
    <w:rsid w:val="00E330C3"/>
    <w:rsid w:val="00E3454E"/>
    <w:rsid w:val="00E35957"/>
    <w:rsid w:val="00E35F26"/>
    <w:rsid w:val="00E36F73"/>
    <w:rsid w:val="00E37359"/>
    <w:rsid w:val="00E409B6"/>
    <w:rsid w:val="00E435AC"/>
    <w:rsid w:val="00E45194"/>
    <w:rsid w:val="00E454DD"/>
    <w:rsid w:val="00E45C67"/>
    <w:rsid w:val="00E461C6"/>
    <w:rsid w:val="00E50461"/>
    <w:rsid w:val="00E50F9E"/>
    <w:rsid w:val="00E50FC4"/>
    <w:rsid w:val="00E51AAA"/>
    <w:rsid w:val="00E52118"/>
    <w:rsid w:val="00E525E5"/>
    <w:rsid w:val="00E53646"/>
    <w:rsid w:val="00E53C1E"/>
    <w:rsid w:val="00E53C73"/>
    <w:rsid w:val="00E541ED"/>
    <w:rsid w:val="00E5488E"/>
    <w:rsid w:val="00E55B7B"/>
    <w:rsid w:val="00E5699F"/>
    <w:rsid w:val="00E571ED"/>
    <w:rsid w:val="00E6080A"/>
    <w:rsid w:val="00E61B8C"/>
    <w:rsid w:val="00E624C8"/>
    <w:rsid w:val="00E6370F"/>
    <w:rsid w:val="00E6373F"/>
    <w:rsid w:val="00E640C0"/>
    <w:rsid w:val="00E64B14"/>
    <w:rsid w:val="00E65F67"/>
    <w:rsid w:val="00E676A5"/>
    <w:rsid w:val="00E67844"/>
    <w:rsid w:val="00E67884"/>
    <w:rsid w:val="00E71526"/>
    <w:rsid w:val="00E71B04"/>
    <w:rsid w:val="00E71EF8"/>
    <w:rsid w:val="00E726C2"/>
    <w:rsid w:val="00E72F05"/>
    <w:rsid w:val="00E7466D"/>
    <w:rsid w:val="00E74D33"/>
    <w:rsid w:val="00E74D81"/>
    <w:rsid w:val="00E75C17"/>
    <w:rsid w:val="00E77466"/>
    <w:rsid w:val="00E77FDA"/>
    <w:rsid w:val="00E81F82"/>
    <w:rsid w:val="00E84C84"/>
    <w:rsid w:val="00E90A78"/>
    <w:rsid w:val="00E913A7"/>
    <w:rsid w:val="00E91F4E"/>
    <w:rsid w:val="00E92239"/>
    <w:rsid w:val="00E92FF0"/>
    <w:rsid w:val="00E93306"/>
    <w:rsid w:val="00E93DE9"/>
    <w:rsid w:val="00E9413E"/>
    <w:rsid w:val="00E94DB8"/>
    <w:rsid w:val="00E955E9"/>
    <w:rsid w:val="00E95D45"/>
    <w:rsid w:val="00E95D6A"/>
    <w:rsid w:val="00E95FCB"/>
    <w:rsid w:val="00E96879"/>
    <w:rsid w:val="00E96DE9"/>
    <w:rsid w:val="00E97166"/>
    <w:rsid w:val="00E97312"/>
    <w:rsid w:val="00EA0AFC"/>
    <w:rsid w:val="00EA1107"/>
    <w:rsid w:val="00EA20BE"/>
    <w:rsid w:val="00EA2480"/>
    <w:rsid w:val="00EA2608"/>
    <w:rsid w:val="00EA3143"/>
    <w:rsid w:val="00EA5DFE"/>
    <w:rsid w:val="00EA6BD8"/>
    <w:rsid w:val="00EB0B6E"/>
    <w:rsid w:val="00EB10D8"/>
    <w:rsid w:val="00EB12C9"/>
    <w:rsid w:val="00EB1F89"/>
    <w:rsid w:val="00EB3A75"/>
    <w:rsid w:val="00EB4C3C"/>
    <w:rsid w:val="00EB4F71"/>
    <w:rsid w:val="00EB51E7"/>
    <w:rsid w:val="00EB6FC7"/>
    <w:rsid w:val="00EC08FC"/>
    <w:rsid w:val="00EC0F17"/>
    <w:rsid w:val="00EC1858"/>
    <w:rsid w:val="00EC2303"/>
    <w:rsid w:val="00EC2504"/>
    <w:rsid w:val="00EC3AA9"/>
    <w:rsid w:val="00EC558E"/>
    <w:rsid w:val="00EC6167"/>
    <w:rsid w:val="00EC62EE"/>
    <w:rsid w:val="00EC667B"/>
    <w:rsid w:val="00EC77EA"/>
    <w:rsid w:val="00EC7E79"/>
    <w:rsid w:val="00EC7ED8"/>
    <w:rsid w:val="00ED1DDB"/>
    <w:rsid w:val="00ED23D0"/>
    <w:rsid w:val="00ED266E"/>
    <w:rsid w:val="00ED4047"/>
    <w:rsid w:val="00ED4FAD"/>
    <w:rsid w:val="00ED510E"/>
    <w:rsid w:val="00ED601B"/>
    <w:rsid w:val="00ED636F"/>
    <w:rsid w:val="00ED727B"/>
    <w:rsid w:val="00ED7332"/>
    <w:rsid w:val="00ED7B0C"/>
    <w:rsid w:val="00EE1A36"/>
    <w:rsid w:val="00EE1F6B"/>
    <w:rsid w:val="00EE21B4"/>
    <w:rsid w:val="00EE268A"/>
    <w:rsid w:val="00EE28B1"/>
    <w:rsid w:val="00EE33D5"/>
    <w:rsid w:val="00EE57F8"/>
    <w:rsid w:val="00EE5D04"/>
    <w:rsid w:val="00EE5DB8"/>
    <w:rsid w:val="00EE5E88"/>
    <w:rsid w:val="00EE6913"/>
    <w:rsid w:val="00EE6BC3"/>
    <w:rsid w:val="00EE6FDB"/>
    <w:rsid w:val="00EF00B5"/>
    <w:rsid w:val="00EF47EE"/>
    <w:rsid w:val="00EF5040"/>
    <w:rsid w:val="00EF5336"/>
    <w:rsid w:val="00EF59CC"/>
    <w:rsid w:val="00EF6C63"/>
    <w:rsid w:val="00EF7D40"/>
    <w:rsid w:val="00F005A8"/>
    <w:rsid w:val="00F01A97"/>
    <w:rsid w:val="00F03DED"/>
    <w:rsid w:val="00F04121"/>
    <w:rsid w:val="00F04E66"/>
    <w:rsid w:val="00F06691"/>
    <w:rsid w:val="00F06A59"/>
    <w:rsid w:val="00F06B5B"/>
    <w:rsid w:val="00F06E1D"/>
    <w:rsid w:val="00F07161"/>
    <w:rsid w:val="00F07721"/>
    <w:rsid w:val="00F1295A"/>
    <w:rsid w:val="00F1355B"/>
    <w:rsid w:val="00F13BE4"/>
    <w:rsid w:val="00F141A8"/>
    <w:rsid w:val="00F14390"/>
    <w:rsid w:val="00F14A41"/>
    <w:rsid w:val="00F150A1"/>
    <w:rsid w:val="00F157C8"/>
    <w:rsid w:val="00F1654F"/>
    <w:rsid w:val="00F16C87"/>
    <w:rsid w:val="00F214F0"/>
    <w:rsid w:val="00F215D8"/>
    <w:rsid w:val="00F22671"/>
    <w:rsid w:val="00F23044"/>
    <w:rsid w:val="00F248BC"/>
    <w:rsid w:val="00F26920"/>
    <w:rsid w:val="00F27781"/>
    <w:rsid w:val="00F27F9A"/>
    <w:rsid w:val="00F321A2"/>
    <w:rsid w:val="00F34D90"/>
    <w:rsid w:val="00F35083"/>
    <w:rsid w:val="00F35660"/>
    <w:rsid w:val="00F362AE"/>
    <w:rsid w:val="00F36AB6"/>
    <w:rsid w:val="00F36BAF"/>
    <w:rsid w:val="00F36D16"/>
    <w:rsid w:val="00F3788F"/>
    <w:rsid w:val="00F37CAF"/>
    <w:rsid w:val="00F41CBB"/>
    <w:rsid w:val="00F42A99"/>
    <w:rsid w:val="00F4357C"/>
    <w:rsid w:val="00F43AE6"/>
    <w:rsid w:val="00F44A80"/>
    <w:rsid w:val="00F45539"/>
    <w:rsid w:val="00F455CE"/>
    <w:rsid w:val="00F456D9"/>
    <w:rsid w:val="00F4576A"/>
    <w:rsid w:val="00F46059"/>
    <w:rsid w:val="00F4736F"/>
    <w:rsid w:val="00F47B41"/>
    <w:rsid w:val="00F506EB"/>
    <w:rsid w:val="00F508D9"/>
    <w:rsid w:val="00F50C01"/>
    <w:rsid w:val="00F511CC"/>
    <w:rsid w:val="00F518A5"/>
    <w:rsid w:val="00F548F2"/>
    <w:rsid w:val="00F549D4"/>
    <w:rsid w:val="00F55B97"/>
    <w:rsid w:val="00F55EE1"/>
    <w:rsid w:val="00F56882"/>
    <w:rsid w:val="00F56A7B"/>
    <w:rsid w:val="00F56E3E"/>
    <w:rsid w:val="00F57A79"/>
    <w:rsid w:val="00F6015C"/>
    <w:rsid w:val="00F620B7"/>
    <w:rsid w:val="00F62E0C"/>
    <w:rsid w:val="00F633AC"/>
    <w:rsid w:val="00F64025"/>
    <w:rsid w:val="00F64CCD"/>
    <w:rsid w:val="00F64F90"/>
    <w:rsid w:val="00F66209"/>
    <w:rsid w:val="00F665CD"/>
    <w:rsid w:val="00F66CB8"/>
    <w:rsid w:val="00F71FB8"/>
    <w:rsid w:val="00F72398"/>
    <w:rsid w:val="00F742EB"/>
    <w:rsid w:val="00F743C6"/>
    <w:rsid w:val="00F744F1"/>
    <w:rsid w:val="00F746D7"/>
    <w:rsid w:val="00F75BD3"/>
    <w:rsid w:val="00F77D4C"/>
    <w:rsid w:val="00F80816"/>
    <w:rsid w:val="00F80D5F"/>
    <w:rsid w:val="00F82FEF"/>
    <w:rsid w:val="00F831F2"/>
    <w:rsid w:val="00F83303"/>
    <w:rsid w:val="00F83A24"/>
    <w:rsid w:val="00F840E6"/>
    <w:rsid w:val="00F84621"/>
    <w:rsid w:val="00F84E8D"/>
    <w:rsid w:val="00F8526C"/>
    <w:rsid w:val="00F85868"/>
    <w:rsid w:val="00F85C4A"/>
    <w:rsid w:val="00F87CD8"/>
    <w:rsid w:val="00F87D35"/>
    <w:rsid w:val="00F901B6"/>
    <w:rsid w:val="00F91353"/>
    <w:rsid w:val="00F913F0"/>
    <w:rsid w:val="00F91AE9"/>
    <w:rsid w:val="00F937D8"/>
    <w:rsid w:val="00F9568C"/>
    <w:rsid w:val="00F96457"/>
    <w:rsid w:val="00FA02BF"/>
    <w:rsid w:val="00FA04C3"/>
    <w:rsid w:val="00FA09DE"/>
    <w:rsid w:val="00FA1525"/>
    <w:rsid w:val="00FA1A01"/>
    <w:rsid w:val="00FA1FA9"/>
    <w:rsid w:val="00FA208F"/>
    <w:rsid w:val="00FA374A"/>
    <w:rsid w:val="00FA3F3E"/>
    <w:rsid w:val="00FA4238"/>
    <w:rsid w:val="00FA4C4B"/>
    <w:rsid w:val="00FA51E5"/>
    <w:rsid w:val="00FA6061"/>
    <w:rsid w:val="00FA62F4"/>
    <w:rsid w:val="00FB01C1"/>
    <w:rsid w:val="00FB22D3"/>
    <w:rsid w:val="00FB22F4"/>
    <w:rsid w:val="00FB257C"/>
    <w:rsid w:val="00FB3B6A"/>
    <w:rsid w:val="00FB41F7"/>
    <w:rsid w:val="00FB46B0"/>
    <w:rsid w:val="00FB4A05"/>
    <w:rsid w:val="00FB512F"/>
    <w:rsid w:val="00FB5544"/>
    <w:rsid w:val="00FB6E04"/>
    <w:rsid w:val="00FC0B50"/>
    <w:rsid w:val="00FC14AF"/>
    <w:rsid w:val="00FC1DC9"/>
    <w:rsid w:val="00FC2DF6"/>
    <w:rsid w:val="00FC48BD"/>
    <w:rsid w:val="00FC4AEF"/>
    <w:rsid w:val="00FC6D19"/>
    <w:rsid w:val="00FD0B1D"/>
    <w:rsid w:val="00FD0F03"/>
    <w:rsid w:val="00FD0FA1"/>
    <w:rsid w:val="00FD169D"/>
    <w:rsid w:val="00FD1B78"/>
    <w:rsid w:val="00FD2089"/>
    <w:rsid w:val="00FD2108"/>
    <w:rsid w:val="00FD3A4F"/>
    <w:rsid w:val="00FD4951"/>
    <w:rsid w:val="00FD4D15"/>
    <w:rsid w:val="00FD57D0"/>
    <w:rsid w:val="00FD6216"/>
    <w:rsid w:val="00FD6876"/>
    <w:rsid w:val="00FD72D7"/>
    <w:rsid w:val="00FD7303"/>
    <w:rsid w:val="00FD752F"/>
    <w:rsid w:val="00FD7925"/>
    <w:rsid w:val="00FE0086"/>
    <w:rsid w:val="00FE065F"/>
    <w:rsid w:val="00FE15C1"/>
    <w:rsid w:val="00FE2510"/>
    <w:rsid w:val="00FE259C"/>
    <w:rsid w:val="00FE2E98"/>
    <w:rsid w:val="00FE31D5"/>
    <w:rsid w:val="00FE391D"/>
    <w:rsid w:val="00FE43E4"/>
    <w:rsid w:val="00FE54BF"/>
    <w:rsid w:val="00FE5D41"/>
    <w:rsid w:val="00FE5E99"/>
    <w:rsid w:val="00FF00F0"/>
    <w:rsid w:val="00FF15C6"/>
    <w:rsid w:val="00FF1DEA"/>
    <w:rsid w:val="00FF1E95"/>
    <w:rsid w:val="00FF2CF5"/>
    <w:rsid w:val="00FF4235"/>
    <w:rsid w:val="00FF4A8E"/>
    <w:rsid w:val="00FF4C33"/>
    <w:rsid w:val="00FF549A"/>
    <w:rsid w:val="00FF75FC"/>
    <w:rsid w:val="01B32C67"/>
    <w:rsid w:val="01BF3ABF"/>
    <w:rsid w:val="029A2E15"/>
    <w:rsid w:val="03D855CC"/>
    <w:rsid w:val="04085EAC"/>
    <w:rsid w:val="06166C00"/>
    <w:rsid w:val="070D78BB"/>
    <w:rsid w:val="080448B6"/>
    <w:rsid w:val="09B46DE1"/>
    <w:rsid w:val="09F275C1"/>
    <w:rsid w:val="0A0775D6"/>
    <w:rsid w:val="0A2F0F96"/>
    <w:rsid w:val="0A42133D"/>
    <w:rsid w:val="0C6B0AC8"/>
    <w:rsid w:val="0E295F7A"/>
    <w:rsid w:val="0EEB6024"/>
    <w:rsid w:val="0F680798"/>
    <w:rsid w:val="13CD2FBF"/>
    <w:rsid w:val="14191BCE"/>
    <w:rsid w:val="19B92A35"/>
    <w:rsid w:val="1A9E00C6"/>
    <w:rsid w:val="1C92337C"/>
    <w:rsid w:val="1CE408CB"/>
    <w:rsid w:val="1D1976C6"/>
    <w:rsid w:val="1D234243"/>
    <w:rsid w:val="1E8D588D"/>
    <w:rsid w:val="1F346929"/>
    <w:rsid w:val="206A54DD"/>
    <w:rsid w:val="20E17420"/>
    <w:rsid w:val="21090B1D"/>
    <w:rsid w:val="21C913C0"/>
    <w:rsid w:val="233A64F6"/>
    <w:rsid w:val="234D256A"/>
    <w:rsid w:val="253D5576"/>
    <w:rsid w:val="2709268F"/>
    <w:rsid w:val="29FD6934"/>
    <w:rsid w:val="2A404D4B"/>
    <w:rsid w:val="2AC64382"/>
    <w:rsid w:val="2BB47402"/>
    <w:rsid w:val="2C7B05CA"/>
    <w:rsid w:val="2E3C1F98"/>
    <w:rsid w:val="2F4156A1"/>
    <w:rsid w:val="303E0ADE"/>
    <w:rsid w:val="30ED153E"/>
    <w:rsid w:val="312D3ED5"/>
    <w:rsid w:val="31EB7B31"/>
    <w:rsid w:val="32724D80"/>
    <w:rsid w:val="35886AC8"/>
    <w:rsid w:val="37004CC3"/>
    <w:rsid w:val="37AE61AE"/>
    <w:rsid w:val="38300E6C"/>
    <w:rsid w:val="38706A15"/>
    <w:rsid w:val="39844B24"/>
    <w:rsid w:val="3DC84BC3"/>
    <w:rsid w:val="3E2232C8"/>
    <w:rsid w:val="3ED9435A"/>
    <w:rsid w:val="41186063"/>
    <w:rsid w:val="41A81BD8"/>
    <w:rsid w:val="42083BE9"/>
    <w:rsid w:val="451D6661"/>
    <w:rsid w:val="46DA50FC"/>
    <w:rsid w:val="47010472"/>
    <w:rsid w:val="47402428"/>
    <w:rsid w:val="47D55B9D"/>
    <w:rsid w:val="4AA7539B"/>
    <w:rsid w:val="4E7A292C"/>
    <w:rsid w:val="4EF561E6"/>
    <w:rsid w:val="4F5F074C"/>
    <w:rsid w:val="50BC328A"/>
    <w:rsid w:val="50D02DA9"/>
    <w:rsid w:val="513D0FEE"/>
    <w:rsid w:val="52CD7260"/>
    <w:rsid w:val="53AF0E74"/>
    <w:rsid w:val="59917447"/>
    <w:rsid w:val="5AD66D41"/>
    <w:rsid w:val="5DEA072A"/>
    <w:rsid w:val="61356614"/>
    <w:rsid w:val="615E477C"/>
    <w:rsid w:val="62391163"/>
    <w:rsid w:val="626C5662"/>
    <w:rsid w:val="63836A51"/>
    <w:rsid w:val="66EA5A4C"/>
    <w:rsid w:val="675471D2"/>
    <w:rsid w:val="683C127B"/>
    <w:rsid w:val="6A723C6A"/>
    <w:rsid w:val="6ADB07EF"/>
    <w:rsid w:val="6EBF5E0D"/>
    <w:rsid w:val="6F0E2F81"/>
    <w:rsid w:val="72B857B8"/>
    <w:rsid w:val="73AF6720"/>
    <w:rsid w:val="764B37D4"/>
    <w:rsid w:val="776839FB"/>
    <w:rsid w:val="77C04092"/>
    <w:rsid w:val="79DF1544"/>
    <w:rsid w:val="7AAC3098"/>
    <w:rsid w:val="7D3F0266"/>
    <w:rsid w:val="7E4C2F5D"/>
    <w:rsid w:val="7E635932"/>
    <w:rsid w:val="7ECD3B5F"/>
    <w:rsid w:val="7F3E0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EADB37-E435-4ED4-86AA-2C33C47C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600" w:lineRule="exact"/>
      <w:ind w:firstLineChars="200" w:firstLine="200"/>
      <w:jc w:val="both"/>
    </w:pPr>
    <w:rPr>
      <w:rFonts w:eastAsia="仿宋_GB2312" w:cstheme="minorBidi"/>
      <w:snapToGrid w:val="0"/>
      <w:sz w:val="32"/>
      <w:szCs w:val="22"/>
    </w:rPr>
  </w:style>
  <w:style w:type="paragraph" w:styleId="1">
    <w:name w:val="heading 1"/>
    <w:basedOn w:val="a"/>
    <w:next w:val="a"/>
    <w:uiPriority w:val="9"/>
    <w:qFormat/>
    <w:pPr>
      <w:keepNext/>
      <w:keepLines/>
      <w:numPr>
        <w:numId w:val="1"/>
      </w:numPr>
      <w:tabs>
        <w:tab w:val="left" w:pos="800"/>
      </w:tabs>
      <w:spacing w:beforeLines="50" w:before="50"/>
      <w:ind w:left="0" w:firstLineChars="0" w:firstLine="0"/>
      <w:jc w:val="center"/>
      <w:outlineLvl w:val="0"/>
    </w:pPr>
    <w:rPr>
      <w:rFonts w:eastAsia="黑体" w:cs="Times New Roman"/>
      <w:bCs/>
      <w:szCs w:val="28"/>
    </w:rPr>
  </w:style>
  <w:style w:type="paragraph" w:styleId="2">
    <w:name w:val="heading 2"/>
    <w:basedOn w:val="a"/>
    <w:next w:val="a"/>
    <w:link w:val="2Char"/>
    <w:uiPriority w:val="9"/>
    <w:unhideWhenUsed/>
    <w:qFormat/>
    <w:pPr>
      <w:keepNext/>
      <w:keepLines/>
      <w:spacing w:before="160" w:after="160"/>
      <w:ind w:firstLineChars="0" w:firstLine="0"/>
      <w:jc w:val="center"/>
      <w:outlineLvl w:val="1"/>
    </w:pPr>
    <w:rPr>
      <w:rFonts w:ascii="楷体_GB2312" w:eastAsia="楷体_GB2312" w:cs="Times New Roman"/>
      <w:b/>
      <w:bCs/>
      <w:snapToGrid/>
      <w:kern w:val="2"/>
      <w:szCs w:val="32"/>
    </w:rPr>
  </w:style>
  <w:style w:type="paragraph" w:styleId="3">
    <w:name w:val="heading 3"/>
    <w:basedOn w:val="a"/>
    <w:next w:val="a"/>
    <w:link w:val="3Char"/>
    <w:uiPriority w:val="9"/>
    <w:unhideWhenUsed/>
    <w:qFormat/>
    <w:pPr>
      <w:keepNext/>
      <w:keepLines/>
      <w:ind w:firstLine="640"/>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unhideWhenUsed/>
    <w:qFormat/>
    <w:rPr>
      <w:rFonts w:ascii="宋体" w:eastAsia="宋体"/>
      <w:sz w:val="18"/>
      <w:szCs w:val="18"/>
    </w:rPr>
  </w:style>
  <w:style w:type="paragraph" w:styleId="a4">
    <w:name w:val="annotation text"/>
    <w:basedOn w:val="a"/>
    <w:link w:val="Char0"/>
    <w:uiPriority w:val="99"/>
    <w:unhideWhenUsed/>
    <w:qFormat/>
    <w:pPr>
      <w:jc w:val="left"/>
    </w:pPr>
  </w:style>
  <w:style w:type="paragraph" w:styleId="30">
    <w:name w:val="toc 3"/>
    <w:basedOn w:val="a"/>
    <w:next w:val="a"/>
    <w:uiPriority w:val="39"/>
    <w:unhideWhenUsed/>
    <w:qFormat/>
    <w:pPr>
      <w:widowControl/>
      <w:spacing w:after="100" w:line="276" w:lineRule="auto"/>
      <w:ind w:left="440" w:firstLineChars="0" w:firstLine="0"/>
      <w:jc w:val="left"/>
    </w:pPr>
    <w:rPr>
      <w:rFonts w:asciiTheme="minorHAnsi" w:eastAsiaTheme="minorEastAsia" w:hAnsiTheme="minorHAnsi"/>
      <w:b/>
      <w:snapToGrid/>
      <w:sz w:val="22"/>
    </w:rPr>
  </w:style>
  <w:style w:type="paragraph" w:styleId="a5">
    <w:name w:val="Balloon Text"/>
    <w:basedOn w:val="a"/>
    <w:link w:val="Char1"/>
    <w:uiPriority w:val="99"/>
    <w:semiHidden/>
    <w:unhideWhenUsed/>
    <w:qFormat/>
    <w:pPr>
      <w:spacing w:line="240" w:lineRule="auto"/>
    </w:pPr>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widowControl/>
      <w:tabs>
        <w:tab w:val="left" w:pos="1050"/>
        <w:tab w:val="right" w:leader="dot" w:pos="8302"/>
      </w:tabs>
      <w:snapToGrid w:val="0"/>
      <w:spacing w:before="120" w:after="120"/>
      <w:ind w:firstLineChars="0" w:firstLine="0"/>
      <w:jc w:val="center"/>
    </w:pPr>
    <w:rPr>
      <w:b/>
      <w:snapToGrid/>
      <w:sz w:val="28"/>
    </w:rPr>
  </w:style>
  <w:style w:type="paragraph" w:styleId="a8">
    <w:name w:val="footnote text"/>
    <w:basedOn w:val="a"/>
    <w:link w:val="Char4"/>
    <w:unhideWhenUsed/>
    <w:qFormat/>
    <w:pPr>
      <w:snapToGrid w:val="0"/>
      <w:spacing w:line="240" w:lineRule="auto"/>
      <w:ind w:firstLineChars="0" w:firstLine="0"/>
      <w:jc w:val="left"/>
    </w:pPr>
    <w:rPr>
      <w:rFonts w:asciiTheme="minorHAnsi" w:eastAsiaTheme="minorEastAsia" w:hAnsiTheme="minorHAnsi"/>
      <w:b/>
      <w:snapToGrid/>
      <w:kern w:val="2"/>
      <w:sz w:val="18"/>
      <w:szCs w:val="18"/>
    </w:rPr>
  </w:style>
  <w:style w:type="paragraph" w:styleId="20">
    <w:name w:val="toc 2"/>
    <w:basedOn w:val="a"/>
    <w:next w:val="a"/>
    <w:uiPriority w:val="39"/>
    <w:unhideWhenUsed/>
    <w:qFormat/>
    <w:pPr>
      <w:widowControl/>
      <w:tabs>
        <w:tab w:val="right" w:leader="dot" w:pos="8296"/>
      </w:tabs>
      <w:spacing w:after="100" w:line="276" w:lineRule="auto"/>
      <w:ind w:left="220" w:firstLineChars="0" w:firstLine="0"/>
      <w:jc w:val="left"/>
    </w:pPr>
    <w:rPr>
      <w:rFonts w:cs="Times New Roman"/>
      <w:snapToGrid/>
      <w:sz w:val="28"/>
    </w:rPr>
  </w:style>
  <w:style w:type="paragraph" w:styleId="a9">
    <w:name w:val="Normal (Web)"/>
    <w:basedOn w:val="a"/>
    <w:uiPriority w:val="99"/>
    <w:semiHidden/>
    <w:unhideWhenUsed/>
    <w:qFormat/>
    <w:pPr>
      <w:widowControl/>
      <w:spacing w:before="100" w:beforeAutospacing="1" w:after="100" w:afterAutospacing="1" w:line="240" w:lineRule="auto"/>
      <w:ind w:firstLineChars="0" w:firstLine="0"/>
      <w:jc w:val="left"/>
    </w:pPr>
    <w:rPr>
      <w:rFonts w:ascii="宋体" w:eastAsia="宋体" w:hAnsi="宋体" w:cs="宋体"/>
      <w:b/>
      <w:snapToGrid/>
      <w:sz w:val="24"/>
      <w:szCs w:val="24"/>
    </w:rPr>
  </w:style>
  <w:style w:type="paragraph" w:styleId="aa">
    <w:name w:val="annotation subject"/>
    <w:basedOn w:val="a4"/>
    <w:next w:val="a4"/>
    <w:link w:val="Char5"/>
    <w:uiPriority w:val="99"/>
    <w:semiHidden/>
    <w:unhideWhenUsed/>
    <w:qFormat/>
    <w:rPr>
      <w:bCs/>
    </w:rPr>
  </w:style>
  <w:style w:type="table" w:styleId="ab">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qFormat/>
    <w:rPr>
      <w:color w:val="0563C1" w:themeColor="hyperlink"/>
      <w:u w:val="single"/>
    </w:rPr>
  </w:style>
  <w:style w:type="character" w:styleId="ad">
    <w:name w:val="annotation reference"/>
    <w:basedOn w:val="a0"/>
    <w:uiPriority w:val="99"/>
    <w:unhideWhenUsed/>
    <w:qFormat/>
    <w:rPr>
      <w:sz w:val="21"/>
      <w:szCs w:val="21"/>
    </w:rPr>
  </w:style>
  <w:style w:type="character" w:styleId="ae">
    <w:name w:val="footnote reference"/>
    <w:basedOn w:val="a0"/>
    <w:unhideWhenUsed/>
    <w:qFormat/>
    <w:rPr>
      <w:vertAlign w:val="superscript"/>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2Char">
    <w:name w:val="标题 2 Char"/>
    <w:basedOn w:val="a0"/>
    <w:link w:val="2"/>
    <w:uiPriority w:val="9"/>
    <w:qFormat/>
    <w:rPr>
      <w:rFonts w:ascii="楷体_GB2312" w:eastAsia="楷体_GB2312"/>
      <w:b/>
      <w:bCs/>
      <w:kern w:val="2"/>
      <w:sz w:val="32"/>
      <w:szCs w:val="32"/>
    </w:rPr>
  </w:style>
  <w:style w:type="character" w:customStyle="1" w:styleId="Char1">
    <w:name w:val="批注框文本 Char"/>
    <w:basedOn w:val="a0"/>
    <w:link w:val="a5"/>
    <w:uiPriority w:val="99"/>
    <w:semiHidden/>
    <w:qFormat/>
    <w:rPr>
      <w:rFonts w:ascii="微软雅黑" w:eastAsia="微软雅黑" w:hAnsi="微软雅黑"/>
      <w:b/>
      <w:snapToGrid w:val="0"/>
      <w:kern w:val="0"/>
      <w:sz w:val="18"/>
      <w:szCs w:val="18"/>
    </w:rPr>
  </w:style>
  <w:style w:type="character" w:customStyle="1" w:styleId="font71">
    <w:name w:val="font71"/>
    <w:basedOn w:val="a0"/>
    <w:qFormat/>
    <w:rPr>
      <w:rFonts w:ascii="宋体" w:eastAsia="宋体" w:hAnsi="宋体" w:cs="宋体" w:hint="eastAsia"/>
      <w:b/>
      <w:color w:val="000000"/>
      <w:sz w:val="20"/>
      <w:szCs w:val="20"/>
      <w:u w:val="none"/>
    </w:rPr>
  </w:style>
  <w:style w:type="character" w:customStyle="1" w:styleId="font31">
    <w:name w:val="font31"/>
    <w:basedOn w:val="a0"/>
    <w:qFormat/>
    <w:rPr>
      <w:rFonts w:ascii="Times New Roman" w:hAnsi="Times New Roman" w:cs="Times New Roman" w:hint="default"/>
      <w:b/>
      <w:color w:val="000000"/>
      <w:sz w:val="20"/>
      <w:szCs w:val="20"/>
      <w:u w:val="none"/>
    </w:rPr>
  </w:style>
  <w:style w:type="character" w:customStyle="1" w:styleId="font51">
    <w:name w:val="font51"/>
    <w:basedOn w:val="a0"/>
    <w:qFormat/>
    <w:rPr>
      <w:rFonts w:ascii="宋体" w:eastAsia="宋体" w:hAnsi="宋体" w:cs="宋体" w:hint="eastAsia"/>
      <w:color w:val="000000"/>
      <w:sz w:val="20"/>
      <w:szCs w:val="20"/>
      <w:u w:val="none"/>
    </w:rPr>
  </w:style>
  <w:style w:type="character" w:customStyle="1" w:styleId="font21">
    <w:name w:val="font21"/>
    <w:basedOn w:val="a0"/>
    <w:qFormat/>
    <w:rPr>
      <w:rFonts w:ascii="Times New Roman" w:hAnsi="Times New Roman" w:cs="Times New Roman" w:hint="default"/>
      <w:color w:val="000000"/>
      <w:sz w:val="20"/>
      <w:szCs w:val="20"/>
      <w:u w:val="none"/>
    </w:rPr>
  </w:style>
  <w:style w:type="character" w:customStyle="1" w:styleId="font41">
    <w:name w:val="font41"/>
    <w:basedOn w:val="a0"/>
    <w:qFormat/>
    <w:rPr>
      <w:rFonts w:ascii="Times New Roman" w:hAnsi="Times New Roman" w:cs="Times New Roman" w:hint="default"/>
      <w:color w:val="000000"/>
      <w:sz w:val="20"/>
      <w:szCs w:val="20"/>
      <w:u w:val="none"/>
      <w:vertAlign w:val="superscript"/>
    </w:rPr>
  </w:style>
  <w:style w:type="character" w:customStyle="1" w:styleId="Char">
    <w:name w:val="文档结构图 Char"/>
    <w:basedOn w:val="a0"/>
    <w:link w:val="a3"/>
    <w:uiPriority w:val="99"/>
    <w:semiHidden/>
    <w:qFormat/>
    <w:rPr>
      <w:rFonts w:ascii="宋体" w:eastAsia="宋体" w:hAnsi="微软雅黑"/>
      <w:b/>
      <w:snapToGrid w:val="0"/>
      <w:sz w:val="18"/>
      <w:szCs w:val="18"/>
    </w:rPr>
  </w:style>
  <w:style w:type="character" w:customStyle="1" w:styleId="Char0">
    <w:name w:val="批注文字 Char"/>
    <w:basedOn w:val="a0"/>
    <w:link w:val="a4"/>
    <w:uiPriority w:val="99"/>
    <w:qFormat/>
    <w:rPr>
      <w:rFonts w:ascii="微软雅黑" w:eastAsia="微软雅黑" w:hAnsi="微软雅黑"/>
      <w:b/>
      <w:snapToGrid w:val="0"/>
      <w:sz w:val="40"/>
      <w:szCs w:val="22"/>
    </w:rPr>
  </w:style>
  <w:style w:type="character" w:customStyle="1" w:styleId="Char5">
    <w:name w:val="批注主题 Char"/>
    <w:basedOn w:val="Char0"/>
    <w:link w:val="aa"/>
    <w:uiPriority w:val="99"/>
    <w:semiHidden/>
    <w:qFormat/>
    <w:rPr>
      <w:rFonts w:ascii="微软雅黑" w:eastAsia="微软雅黑" w:hAnsi="微软雅黑"/>
      <w:b/>
      <w:bCs/>
      <w:snapToGrid w:val="0"/>
      <w:sz w:val="40"/>
      <w:szCs w:val="22"/>
    </w:rPr>
  </w:style>
  <w:style w:type="paragraph" w:styleId="af">
    <w:name w:val="List Paragraph"/>
    <w:basedOn w:val="a"/>
    <w:uiPriority w:val="99"/>
    <w:qFormat/>
    <w:pPr>
      <w:ind w:firstLine="420"/>
    </w:pPr>
  </w:style>
  <w:style w:type="paragraph" w:customStyle="1" w:styleId="TOC1">
    <w:name w:val="TOC 标题1"/>
    <w:basedOn w:val="1"/>
    <w:next w:val="a"/>
    <w:uiPriority w:val="39"/>
    <w:semiHidden/>
    <w:unhideWhenUsed/>
    <w:qFormat/>
    <w:pPr>
      <w:widowControl/>
      <w:numPr>
        <w:numId w:val="0"/>
      </w:numPr>
      <w:spacing w:beforeLines="0" w:before="480" w:line="276" w:lineRule="auto"/>
      <w:outlineLvl w:val="9"/>
    </w:pPr>
    <w:rPr>
      <w:rFonts w:asciiTheme="majorHAnsi" w:eastAsiaTheme="majorEastAsia" w:hAnsiTheme="majorHAnsi" w:cstheme="majorBidi"/>
      <w:snapToGrid/>
      <w:color w:val="2E74B5" w:themeColor="accent1" w:themeShade="BF"/>
      <w:sz w:val="28"/>
    </w:rPr>
  </w:style>
  <w:style w:type="paragraph" w:customStyle="1" w:styleId="Default">
    <w:name w:val="Default"/>
    <w:qFormat/>
    <w:pPr>
      <w:widowControl w:val="0"/>
      <w:autoSpaceDE w:val="0"/>
      <w:autoSpaceDN w:val="0"/>
      <w:adjustRightInd w:val="0"/>
    </w:pPr>
    <w:rPr>
      <w:rFonts w:ascii="楷体_GB2312" w:eastAsia="楷体_GB2312" w:hAnsiTheme="minorHAnsi" w:cs="楷体_GB2312"/>
      <w:color w:val="000000"/>
      <w:sz w:val="24"/>
      <w:szCs w:val="24"/>
    </w:rPr>
  </w:style>
  <w:style w:type="character" w:customStyle="1" w:styleId="font11">
    <w:name w:val="font11"/>
    <w:basedOn w:val="a0"/>
    <w:qFormat/>
    <w:rPr>
      <w:rFonts w:ascii="仿宋" w:eastAsia="仿宋" w:hAnsi="仿宋" w:cs="仿宋" w:hint="eastAsia"/>
      <w:color w:val="000000"/>
      <w:sz w:val="21"/>
      <w:szCs w:val="21"/>
      <w:u w:val="none"/>
    </w:rPr>
  </w:style>
  <w:style w:type="character" w:customStyle="1" w:styleId="font101">
    <w:name w:val="font101"/>
    <w:basedOn w:val="a0"/>
    <w:rPr>
      <w:rFonts w:ascii="宋体" w:eastAsia="宋体" w:hAnsi="宋体" w:cs="宋体" w:hint="eastAsia"/>
      <w:b/>
      <w:color w:val="000000"/>
      <w:sz w:val="22"/>
      <w:szCs w:val="22"/>
      <w:u w:val="none"/>
    </w:rPr>
  </w:style>
  <w:style w:type="character" w:customStyle="1" w:styleId="font112">
    <w:name w:val="font112"/>
    <w:basedOn w:val="a0"/>
    <w:rPr>
      <w:rFonts w:ascii="Times New Roman" w:hAnsi="Times New Roman" w:cs="Times New Roman" w:hint="default"/>
      <w:color w:val="000000"/>
      <w:sz w:val="22"/>
      <w:szCs w:val="22"/>
      <w:u w:val="none"/>
    </w:rPr>
  </w:style>
  <w:style w:type="character" w:customStyle="1" w:styleId="font91">
    <w:name w:val="font91"/>
    <w:basedOn w:val="a0"/>
    <w:qFormat/>
    <w:rPr>
      <w:rFonts w:ascii="宋体" w:eastAsia="宋体" w:hAnsi="宋体" w:cs="宋体" w:hint="eastAsia"/>
      <w:color w:val="000000"/>
      <w:sz w:val="22"/>
      <w:szCs w:val="22"/>
      <w:u w:val="none"/>
    </w:rPr>
  </w:style>
  <w:style w:type="character" w:customStyle="1" w:styleId="font61">
    <w:name w:val="font61"/>
    <w:basedOn w:val="a0"/>
    <w:rPr>
      <w:rFonts w:ascii="Times New Roman" w:hAnsi="Times New Roman" w:cs="Times New Roman" w:hint="default"/>
      <w:color w:val="000000"/>
      <w:sz w:val="22"/>
      <w:szCs w:val="22"/>
      <w:u w:val="none"/>
      <w:vertAlign w:val="superscript"/>
    </w:rPr>
  </w:style>
  <w:style w:type="character" w:customStyle="1" w:styleId="font81">
    <w:name w:val="font81"/>
    <w:basedOn w:val="a0"/>
    <w:qFormat/>
    <w:rPr>
      <w:rFonts w:ascii="宋体" w:eastAsia="宋体" w:hAnsi="宋体" w:cs="宋体" w:hint="eastAsia"/>
      <w:color w:val="000000"/>
      <w:sz w:val="22"/>
      <w:szCs w:val="22"/>
      <w:u w:val="none"/>
    </w:rPr>
  </w:style>
  <w:style w:type="paragraph" w:customStyle="1" w:styleId="GB231226">
    <w:name w:val="样式 (中文) 仿宋_GB2312 小四 行距: 最小值 26 磅"/>
    <w:basedOn w:val="a"/>
    <w:qFormat/>
    <w:pPr>
      <w:spacing w:line="520" w:lineRule="atLeast"/>
      <w:ind w:firstLine="480"/>
    </w:pPr>
    <w:rPr>
      <w:rFonts w:cs="宋体"/>
      <w:sz w:val="28"/>
      <w:szCs w:val="20"/>
    </w:rPr>
  </w:style>
  <w:style w:type="character" w:customStyle="1" w:styleId="font13">
    <w:name w:val="font13"/>
    <w:basedOn w:val="a0"/>
    <w:rPr>
      <w:rFonts w:ascii="Times New Roman" w:hAnsi="Times New Roman" w:cs="Times New Roman" w:hint="default"/>
      <w:b/>
      <w:color w:val="000000"/>
      <w:sz w:val="22"/>
      <w:szCs w:val="22"/>
      <w:u w:val="none"/>
    </w:rPr>
  </w:style>
  <w:style w:type="character" w:customStyle="1" w:styleId="font121">
    <w:name w:val="font121"/>
    <w:basedOn w:val="a0"/>
    <w:qFormat/>
    <w:rPr>
      <w:rFonts w:ascii="宋体" w:eastAsia="宋体" w:hAnsi="宋体" w:cs="宋体" w:hint="eastAsia"/>
      <w:color w:val="000000"/>
      <w:sz w:val="22"/>
      <w:szCs w:val="22"/>
      <w:u w:val="none"/>
    </w:rPr>
  </w:style>
  <w:style w:type="character" w:customStyle="1" w:styleId="font01">
    <w:name w:val="font01"/>
    <w:basedOn w:val="a0"/>
    <w:rPr>
      <w:rFonts w:ascii="Times New Roman" w:hAnsi="Times New Roman" w:cs="Times New Roman" w:hint="default"/>
      <w:color w:val="000000"/>
      <w:sz w:val="22"/>
      <w:szCs w:val="22"/>
      <w:u w:val="none"/>
    </w:rPr>
  </w:style>
  <w:style w:type="paragraph" w:customStyle="1" w:styleId="11">
    <w:name w:val="修订1"/>
    <w:hidden/>
    <w:uiPriority w:val="99"/>
    <w:semiHidden/>
    <w:rPr>
      <w:rFonts w:ascii="微软雅黑" w:eastAsia="微软雅黑" w:hAnsi="微软雅黑" w:cstheme="minorBidi"/>
      <w:b/>
      <w:snapToGrid w:val="0"/>
      <w:sz w:val="40"/>
      <w:szCs w:val="22"/>
    </w:rPr>
  </w:style>
  <w:style w:type="character" w:customStyle="1" w:styleId="3Char">
    <w:name w:val="标题 3 Char"/>
    <w:basedOn w:val="a0"/>
    <w:link w:val="3"/>
    <w:uiPriority w:val="9"/>
    <w:qFormat/>
    <w:rPr>
      <w:rFonts w:eastAsia="仿宋_GB2312" w:cstheme="minorBidi"/>
      <w:b/>
      <w:bCs/>
      <w:snapToGrid w:val="0"/>
      <w:sz w:val="32"/>
      <w:szCs w:val="32"/>
    </w:rPr>
  </w:style>
  <w:style w:type="character" w:customStyle="1" w:styleId="Char4">
    <w:name w:val="脚注文本 Char"/>
    <w:basedOn w:val="a0"/>
    <w:link w:val="a8"/>
    <w:qFormat/>
    <w:rPr>
      <w:rFonts w:asciiTheme="minorHAnsi" w:eastAsiaTheme="minorEastAsia" w:hAnsiTheme="minorHAnsi" w:cstheme="minorBidi"/>
      <w:kern w:val="2"/>
      <w:sz w:val="18"/>
      <w:szCs w:val="18"/>
    </w:rPr>
  </w:style>
  <w:style w:type="paragraph" w:customStyle="1" w:styleId="21">
    <w:name w:val="修订2"/>
    <w:hidden/>
    <w:uiPriority w:val="99"/>
    <w:semiHidden/>
    <w:rPr>
      <w:rFonts w:eastAsia="仿宋_GB2312" w:cstheme="minorBidi"/>
      <w:snapToGrid w:val="0"/>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7E537E-4448-4140-9D61-C8A161A1D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55</Pages>
  <Words>4417</Words>
  <Characters>25182</Characters>
  <Application>Microsoft Office Word</Application>
  <DocSecurity>0</DocSecurity>
  <Lines>209</Lines>
  <Paragraphs>59</Paragraphs>
  <ScaleCrop>false</ScaleCrop>
  <Company>WWW.Win7U.COM</Company>
  <LinksUpToDate>false</LinksUpToDate>
  <CharactersWithSpaces>29540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微软用户</cp:lastModifiedBy>
  <cp:revision>14</cp:revision>
  <cp:lastPrinted>2022-09-30T03:28:00Z</cp:lastPrinted>
  <dcterms:created xsi:type="dcterms:W3CDTF">2022-08-07T12:15:00Z</dcterms:created>
  <dcterms:modified xsi:type="dcterms:W3CDTF">2022-09-30T03:32:00Z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F0CDA8890A694911B7FA4A64F32671A5</vt:lpwstr>
  </property>
</Properties>
</file>