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50" w:leftChars="2" w:hanging="1546" w:hangingChars="550"/>
        <w:jc w:val="left"/>
        <w:rPr>
          <w:rFonts w:ascii="Times New Roman" w:cs="Times New Roman" w:hAnsiTheme="minorEastAsia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附件：</w:t>
      </w:r>
      <w:bookmarkStart w:id="0" w:name="_GoBack"/>
      <w:r>
        <w:rPr>
          <w:rFonts w:ascii="Times New Roman" w:cs="Times New Roman" w:hAnsiTheme="minorEastAsia"/>
          <w:b/>
          <w:sz w:val="24"/>
          <w:szCs w:val="28"/>
        </w:rPr>
        <w:t>2021年</w:t>
      </w:r>
      <w:r>
        <w:rPr>
          <w:rFonts w:hint="eastAsia" w:ascii="Times New Roman" w:cs="Times New Roman" w:hAnsiTheme="minorEastAsia"/>
          <w:b/>
          <w:sz w:val="24"/>
          <w:szCs w:val="28"/>
        </w:rPr>
        <w:t>苏州市</w:t>
      </w:r>
      <w:r>
        <w:rPr>
          <w:rFonts w:ascii="Times New Roman" w:cs="Times New Roman" w:hAnsiTheme="minorEastAsia"/>
          <w:b/>
          <w:sz w:val="24"/>
          <w:szCs w:val="28"/>
        </w:rPr>
        <w:t>吴江区主要农作物病虫草害绿色防控产品主推目录</w:t>
      </w:r>
      <w:bookmarkEnd w:id="0"/>
    </w:p>
    <w:p>
      <w:pPr>
        <w:ind w:left="1329" w:leftChars="2" w:hanging="1325" w:hangingChars="550"/>
        <w:jc w:val="left"/>
        <w:rPr>
          <w:rFonts w:ascii="Times New Roman" w:cs="Times New Roman" w:hAnsiTheme="minorEastAsia"/>
          <w:b/>
          <w:sz w:val="24"/>
          <w:szCs w:val="20"/>
        </w:rPr>
      </w:pPr>
      <w:r>
        <w:rPr>
          <w:rFonts w:ascii="Times New Roman" w:cs="Times New Roman" w:hAnsiTheme="minorEastAsia"/>
          <w:b/>
          <w:sz w:val="24"/>
          <w:szCs w:val="20"/>
        </w:rPr>
        <w:t>一、水稻</w:t>
      </w:r>
    </w:p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>
        <w:rPr>
          <w:rFonts w:hint="eastAsia" w:ascii="Times New Roman" w:hAnsi="Times New Roman" w:cs="Times New Roman"/>
          <w:b/>
          <w:sz w:val="24"/>
          <w:szCs w:val="20"/>
        </w:rPr>
        <w:t>、</w:t>
      </w:r>
      <w:r>
        <w:rPr>
          <w:rFonts w:ascii="Times New Roman" w:hAnsi="Times New Roman" w:cs="Times New Roman"/>
          <w:b/>
          <w:sz w:val="24"/>
          <w:szCs w:val="20"/>
        </w:rPr>
        <w:t>杀虫剂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呋虫胺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烯啶虫胺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可溶粒剂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三氟苯嘧啶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噻虫胺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烯啶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吡蚜酮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烯啶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呋虫胺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60%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异丙威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呋虫胺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吡蚜酮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稻飞虱、小麦、果蔬蚜虫等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甲维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茚虫威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14%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阿维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茚虫威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阿维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抑食肼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茚虫威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氯虫苯甲酰胺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升悬浮剂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纵卷叶螟、大螟、二化螟等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四氯虫酰胺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纵卷叶螟、果蔬甜菜夜蛾、玉米螟等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短稳杆菌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亿孢子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毫升悬浮剂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纵卷叶螟，十字花科蔬菜小菜蛾、斜纹夜蛾等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阿维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氯苯酰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纵卷叶螟、小菜蛾、甜菜夜蛾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氰虫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甲虫肼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纵卷叶螟、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螟虫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甲氧虫酰肼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螟虫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>
        <w:rPr>
          <w:rFonts w:hint="eastAsia" w:ascii="Times New Roman" w:hAnsi="Times New Roman" w:cs="Times New Roman"/>
          <w:b/>
          <w:sz w:val="24"/>
          <w:szCs w:val="20"/>
        </w:rPr>
        <w:t>、</w:t>
      </w:r>
      <w:r>
        <w:rPr>
          <w:rFonts w:ascii="Times New Roman" w:hAnsi="Times New Roman" w:cs="Times New Roman"/>
          <w:b/>
          <w:sz w:val="24"/>
          <w:szCs w:val="20"/>
        </w:rPr>
        <w:t>杀菌剂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氟啶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杀螟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种子处理可分散粉剂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恶苗病、干尖线虫病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精甲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咯菌腈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升悬浮种衣剂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恶苗病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噻呋酰胺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噻呋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戊唑醇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噻呋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己唑醇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28%悬浮剂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纹枯病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噻呋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苯醚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甲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27.8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悬浮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纹枯病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低聚糖素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纹枯病、稻曲病等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井冈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三环唑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纹枯病、稻瘟病等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井冈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蛇床素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12%可溶液剂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嘧菌酯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微囊悬浮剂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纹枯病、稻瘟病、稻曲病等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己唑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苯甲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丙环唑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悬乳剂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水稻、小麦纹枯病等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稻瘟酰胺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稻瘟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三环唑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30%悬浮剂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40%悬浮剂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稻瘟病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春雷霉素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>
              <w:rPr>
                <w:rFonts w:ascii="Times New Roman" w:cs="Times New Roman" w:hAnsiTheme="minorEastAsia"/>
                <w:sz w:val="20"/>
                <w:szCs w:val="20"/>
                <w:shd w:val="clear" w:color="auto" w:fill="FFFFFF"/>
              </w:rPr>
              <w:t>可溶液剂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吡唑醚菌酯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微囊悬浮剂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啶氧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丙环唑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19%悬浮剂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水稻稻曲病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、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纹枯病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、小麦锈病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井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纹枯病、稻瘟病、稻曲病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丙环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咪鲜胺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30%水乳剂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稻瘟病、稻曲病、纹枯病、小麦赤霉病、白粉病等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三环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氟环唑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30%悬浮剂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稻瘟病等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肟菌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戊唑醇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纹枯病、稻瘟病、稻曲病，小麦白粉病，纹枯病等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噻唑锌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20%悬浮剂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细菌性病害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3、除草剂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丙草胺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水乳剂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丙草胺（扫茀特）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苄嘧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水稻田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直播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一年生及部分多年生杂草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丁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微粒剂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微粒剂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移栽田一年生杂草和部分多年生杂草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氰氟草酯（国产）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水乳剂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稗草、千金子等禾本科杂草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氰氟草酯（进口）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水稻田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直播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与水稻秧田稗草、部分禾本科杂草、千金子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五氟磺草胺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稻杰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水稻田、水稻秧田一年生杂草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五氟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氰氟草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稻喜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五氟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氰氟草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穗生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氯氟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吡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啶酯（灵斯科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丹）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噁唑酰草胺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直播田一年生禾本科杂草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噁唑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氰氟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灭草松（谷欢）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460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升可溶液剂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阔叶杂草及莎草科杂草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苄嘧磺隆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阔叶杂草及莎草科杂草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升水剂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一年生阔叶杂草及莎草科杂草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吡嘧磺隆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噁草酮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氟酮磺草胺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丙噁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水乳剂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二、小麦和油菜</w:t>
      </w:r>
    </w:p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</w:t>
      </w:r>
      <w:r>
        <w:rPr>
          <w:rFonts w:hint="eastAsia" w:ascii="Times New Roman" w:hAnsi="Times New Roman" w:cs="Times New Roman"/>
          <w:b/>
          <w:sz w:val="24"/>
          <w:szCs w:val="20"/>
        </w:rPr>
        <w:t>、</w:t>
      </w:r>
      <w:r>
        <w:rPr>
          <w:rFonts w:ascii="Times New Roman" w:hAnsi="Times New Roman" w:cs="Times New Roman"/>
          <w:b/>
          <w:sz w:val="24"/>
          <w:szCs w:val="20"/>
        </w:rPr>
        <w:t>杀虫剂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吡虫啉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水分散粉剂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小麦蚜虫、蔬菜蚜虫、白粉虱等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</w:t>
      </w:r>
      <w:r>
        <w:rPr>
          <w:rFonts w:hint="eastAsia" w:ascii="Times New Roman" w:hAnsi="Times New Roman" w:cs="Times New Roman"/>
          <w:b/>
          <w:sz w:val="24"/>
          <w:szCs w:val="20"/>
        </w:rPr>
        <w:t>、</w:t>
      </w:r>
      <w:r>
        <w:rPr>
          <w:rFonts w:ascii="Times New Roman" w:hAnsi="Times New Roman" w:cs="Times New Roman"/>
          <w:b/>
          <w:sz w:val="24"/>
          <w:szCs w:val="20"/>
        </w:rPr>
        <w:t>杀菌剂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戊唑醇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升种子处理悬浮剂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小麦散黑穗病、纹枯病等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三唑酮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小麦锈病、白粉病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吡唑醚菌酯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小麦白粉病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氯啶菌酯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20%悬浮剂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小麦白粉病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井冈霉素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可溶粉剂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小麦纹枯病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丙硫菌唑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可分散油悬浮剂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丙硫菌唑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多菌灵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小麦赤霉病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，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白粉病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，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锈病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，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纹枯病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氟唑菌酰羟胺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氰烯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戊唑醇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戊唑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氰烯菌酯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丙硫菌唑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戊唑醇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赤霉病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、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白粉病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、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戊唑·咪鲜胺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45%水乳剂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赤霉病等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腐霉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多菌灵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油菜菌核病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</w:t>
      </w:r>
      <w:r>
        <w:rPr>
          <w:rFonts w:hint="eastAsia" w:ascii="Times New Roman" w:hAnsi="Times New Roman" w:cs="Times New Roman"/>
          <w:b/>
          <w:sz w:val="24"/>
          <w:szCs w:val="20"/>
        </w:rPr>
        <w:t>、</w:t>
      </w:r>
      <w:r>
        <w:rPr>
          <w:rFonts w:ascii="Times New Roman" w:hAnsi="Times New Roman" w:cs="Times New Roman"/>
          <w:b/>
          <w:sz w:val="24"/>
          <w:szCs w:val="20"/>
        </w:rPr>
        <w:t>除草剂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96"/>
        <w:gridCol w:w="2495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49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3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异丙隆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小麦田一年生杂草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苯磺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异丙隆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小麦田一年生杂草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二磺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甲碘隆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3.6%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一年生禾本科杂草及阔叶杂草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精噁唑禾草灵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骠马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6.9%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唑啉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炔草酯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大能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炔草酯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麦极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小麦田一年生禾本科杂草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唑啉草酯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爱秀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双氟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氟氯酯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锐超麦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小麦田一年生阔叶杂草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吡氟酰草胺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50%可湿性粉剂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小麦田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及阔叶杂草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氯氟吡氧乙酸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使它隆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油菜田一年生禾本科杂草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高效氟吡甲禾灵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油菜、豆类等一年生禾本科杂草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精吡氟禾草灵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油菜田一年生禾本科杂草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油菜田一年生禾本科杂草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精喹·草除灵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17.5%乳油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油菜田一年生杂草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三、蔬果类</w:t>
      </w:r>
    </w:p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1、杀虫剂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926"/>
        <w:gridCol w:w="2584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0"/>
                <w:szCs w:val="20"/>
              </w:rPr>
              <w:t>剂型及含量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蚜虫、粉虱等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蚜虫等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氟啶虫酰胺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蚜虫等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氟啶虫胺腈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蚜虫、矢尖蚧、烟粉虱、盲蝽蟓等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溴氰虫酰胺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蚜虫、蓟马、菜青虫、小菜蛾、甜菜夜蛾、黄条跳甲、豆荚螟等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呋喃虫酰肼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氯虫苯甲酰胺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普尊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甜菜夜蛾、小菜蛾、斜纹夜蛾、豆荚螟等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甜菜夜蛾、小菜蛾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甲维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氟啶脲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15%水分散粒剂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茚虫威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凯恩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小菜蛾、茶小绿叶蝉、棉铃虫、稻纵卷叶蛾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小菜蛾、甜菜夜蛾、稻纵卷叶螟等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小菜蛾、蓟马等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乙基多杀菌素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小菜蛾、甜菜夜蛾、蓟马、潜叶蝇等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菜青虫、小菜蛾、蚜虫、桃，梨小食心虫等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菜青虫等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敌百虫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菜青虫、大豆造桥虫、地下害虫、水稻螟虫，小麦粘虫等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颗粒剂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蛴螬等地下害虫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二嗪磷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蛴螬等地下害虫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潜叶蝇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黄条跳甲等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金龟子绿僵菌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CQMa421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亿孢子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毫升可分散油悬浮剂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黄条跳甲等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呋虫胺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黄条跳甲等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啶虫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42%可湿性粉剂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黄条跳甲等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甜菜夜蛾核型多角体病毒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PIB/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克水分散粒剂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苏云菌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16000IU/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毫克，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PIB/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毫克可湿性粉剂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甜菜夜蛾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斜纹夜蛾核型多角体病毒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PIB/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克水分散粒剂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斜纹夜蛾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苏云金杆菌（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BT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32000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IU/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毫克可湿性粉剂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16000IU/毫克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小菜蛾、菜青虫、甜菜夜蛾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、草地贪夜蛾、水稻稻纵卷叶螟、螟虫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粘颗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苏云菌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亿芽孢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克可湿性粉剂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阿维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氯氰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7%水乳剂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蔬菜小菜蛾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小菜蛾、菜青虫、蚜虫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、水稻稻飞虱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印楝素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0.3%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小菜蛾、菜青虫、潜叶蛾等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螺虫乙酯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22.4%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红蜘蛛、烟粉虱、介壳虫等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四螨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10%悬浮剂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柑桔红蜘蛛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73%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阿维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石硫合剂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45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％结晶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介壳虫、红蜘蛛、叶螨等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1%饵剂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桔小实蝇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颗粒剂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蜗牛等软体动物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2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福寿螺等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2、杀菌剂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2269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0"/>
                <w:szCs w:val="20"/>
              </w:rPr>
              <w:t>剂型及含量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嘧霉胺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施佳乐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嘧菌环胺（瑞镇）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己唑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腐霉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烟剂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灰霉病、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</w:rPr>
              <w:t>油菜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菌核病等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灰霉病、早疫病、菌核病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异菌脲（扑海因）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灰霉病、早疫病、褐斑病等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申嗪霉素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灰霉病、霜霉病、疫病、枯萎病等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亿芽孢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灰霉病、白粉病等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醚菌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白粉病、斑点落叶病、黑星病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白粉病、斑点落叶病等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吡萘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29%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腈菌唑（信生）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白粉病、黑星病、炭疽病、锈病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嘧啶核苷类抗菌素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白粉病、枯萎病、黑斑病、疫病等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噁霜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锰锌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杀毒矾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64%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代森锰锌（大生）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霜霉病、早疫病、晚疫病、疫病、疮痂病、炭疽病、叶斑病、白腐病等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代森锰锌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霜霉病、早疫病、晚疫病、疫病、疮痂病、炭疽病、叶斑病、白腐病等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霜霉病、早疫病、叶斑病等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霜霉病、晚疫病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霜霉威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687.5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霜霉病、晚疫病、疫病等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霜霉病、晚疫病、疫病等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18.7%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霜霉病、晚疫病、疫病等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氟噻唑吡乙酮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霜霉病、晚疫病、疫病等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阿米西达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霜霉病、白粉病、晚疫病、疫病、叶霉病、蔓枯病、锈病、炭疽病等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霜霉病、白粉病、根腐病等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唑醚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霜霉病、轮纹病、炭疽病、疮痂病、霜疫霉病、疫病、叶枯病等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霜霉病，炭疽病，斑点落叶病，早疫病、晚疫病、疫病，大斑病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苯甲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325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霜霉病、叶斑病、炭疽病、蔓枯病、白腐病等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波尔多液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霜霉病、溃疡病、轮纹病等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春雷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喹啉铜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霜霉病、溃疡病、轮纹病等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波尔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锰锌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早疫病、溃疡病、霜霉病、轮纹病等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甲霜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霜霉威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番茄晚疫病、黄瓜霜霉病、辣椒疫病、葡萄霜霉病、水稻苗期立枯病等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精甲霜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锰锌（金雷）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晚疫病、霜霉病、疫病、霜疫霉病等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霜脲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锰锌（克露）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72%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晚疫病、霜霉病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双炔酰菌胺（瑞凡）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23.4%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晚疫病、疫病、霜霉病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立枯病、枯萎病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氟硅唑（国产福星）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黑星病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春雷霉素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叶霉病、角斑病、软腐病、枯萎病等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腈苯唑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24%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褐腐病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炭疽病、褐腐病、叶枯病、灰霉病、枯萎病等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苯醚甲环唑（世高）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炭疽病、锈病、白粉病、斑点落叶病、黑星病等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菌核病、炭疽病、叶斑病、灰霉病、赤霉病等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甲基硫菌灵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（甲基托布津）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炭疽病、褐斑病、轮纹病、疮痂病等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多粘类芽孢杆菌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亿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CFU/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炭疽病、青枯病、角斑病、枯萎病等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氢氧化铜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53.8%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细菌性角斑病等细菌病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碱式硫酸铜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27.12%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早疫病、溃疡病、轮纹病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噻唑锌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溃疡病、细菌性角斑病、细菌性穿孔病等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吗胍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乙酸铜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病毒病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吗啉胍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病毒病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3、除草剂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03"/>
        <w:gridCol w:w="2269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210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45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主要防治对象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cs="Times New Roman" w:hAnsi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精异丙甲草胺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金都尔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960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一年生禾本科杂草及部分阔叶杂草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二甲戊灵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施田补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33%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氟乐灵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升乳油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一年生禾本科杂草及部分阔叶杂草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烟嘧磺隆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升可分散油悬浮剂</w:t>
            </w:r>
          </w:p>
        </w:tc>
        <w:tc>
          <w:tcPr>
            <w:tcW w:w="34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敌草快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水剂</w:t>
            </w:r>
          </w:p>
        </w:tc>
        <w:tc>
          <w:tcPr>
            <w:tcW w:w="34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一年生杂草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41%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水剂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灭生性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除草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88.8%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可溶粒剂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95%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灭生性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除草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升水剂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灭生性除草剂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氧氟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40%</w:t>
            </w: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34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kern w:val="0"/>
                <w:sz w:val="20"/>
                <w:szCs w:val="20"/>
              </w:rPr>
              <w:t>非耕地灭生性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除草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四、植物生长调节剂</w:t>
      </w:r>
    </w:p>
    <w:tbl>
      <w:tblPr>
        <w:tblStyle w:val="3"/>
        <w:tblW w:w="836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1"/>
        <w:gridCol w:w="1983"/>
        <w:gridCol w:w="2269"/>
        <w:gridCol w:w="337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防治对象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芸苔素内酯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可溶液剂</w:t>
            </w:r>
          </w:p>
        </w:tc>
        <w:tc>
          <w:tcPr>
            <w:tcW w:w="337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调节生长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14-羟基芸苔素甾醇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0.01%水剂</w:t>
            </w:r>
          </w:p>
        </w:tc>
        <w:tc>
          <w:tcPr>
            <w:tcW w:w="3373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24-表芸·三表芸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0.1%可溶粒剂</w:t>
            </w:r>
          </w:p>
        </w:tc>
        <w:tc>
          <w:tcPr>
            <w:tcW w:w="33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乙烯利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40%水剂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催熟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多效唑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控制生长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五、非农药类绿色防控产品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68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3168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产品名称</w:t>
            </w:r>
          </w:p>
        </w:tc>
        <w:tc>
          <w:tcPr>
            <w:tcW w:w="4585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防治对象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性诱、迷向类产品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梨小食心虫、水稻螟虫、夜蛾类等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色板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蓟马、潜叶蝇、蚜虫、粉虱等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捕食螨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红蜘蛛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食诱剂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夜蛾类、地下害虫等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生物天敌（捕食螨、丽蚜小蜂、异色瓢虫、赤眼蜂等）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稻纵卷叶螟、蚜虫等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太阳能杀虫灯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小菜蛾、甜菜夜蛾、斜纹夜蛾等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扇吸式益害昆虫分离捕虫器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多种害虫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农药助剂（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激健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、加速器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(</w:t>
            </w: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克欧森））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农药助剂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茶籽饼</w:t>
            </w:r>
          </w:p>
        </w:tc>
        <w:tc>
          <w:tcPr>
            <w:tcW w:w="4585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 w:hAnsiTheme="minorEastAsia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sz w:val="20"/>
                <w:szCs w:val="20"/>
              </w:rPr>
              <w:t>福寿螺等</w:t>
            </w:r>
          </w:p>
        </w:tc>
      </w:tr>
    </w:tbl>
    <w:p>
      <w:pPr>
        <w:spacing w:beforeLines="50" w:afterLines="50"/>
        <w:ind w:left="1329" w:leftChars="2" w:hanging="1325" w:hangingChars="550"/>
        <w:jc w:val="lef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六、应急品种</w:t>
      </w:r>
    </w:p>
    <w:tbl>
      <w:tblPr>
        <w:tblStyle w:val="3"/>
        <w:tblW w:w="836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1"/>
        <w:gridCol w:w="1945"/>
        <w:gridCol w:w="2267"/>
        <w:gridCol w:w="337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农药名称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剂型及含量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b/>
                <w:sz w:val="20"/>
                <w:szCs w:val="20"/>
              </w:rPr>
              <w:t>防治对象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杀螟丹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乙蒜素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可湿性粉剂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水稻恶苗病和干尖线虫病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敌敌畏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  <w:r>
              <w:rPr>
                <w:rFonts w:ascii="Times New Roman" w:cs="Times New Roman" w:hAnsiTheme="minorEastAsia"/>
                <w:sz w:val="20"/>
                <w:szCs w:val="20"/>
              </w:rPr>
              <w:t>乳油</w:t>
            </w:r>
          </w:p>
        </w:tc>
        <w:tc>
          <w:tcPr>
            <w:tcW w:w="3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稻飞虱、黏虫等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062F6"/>
    <w:rsid w:val="20D06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2021-03-01T02:31:00Z</dcterms:created>
  <dc:creator>Lan</dc:creator>
  <cp:lastModifiedBy>Lan</cp:lastModifiedBy>
  <dcterms:modified xsi:type="dcterms:W3CDTF">2021-03-01T02:32:03Z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