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val="0"/>
        <w:spacing w:line="579" w:lineRule="atLeast"/>
        <w:textAlignment w:val="auto"/>
        <w:rPr>
          <w:rFonts w:hint="eastAsia" w:ascii="仿宋_GB2312"/>
        </w:rPr>
      </w:pPr>
      <w:r>
        <w:rPr>
          <w:rFonts w:hint="eastAsia" w:ascii="仿宋_GB2312"/>
        </w:rPr>
        <w:t>附件1</w:t>
      </w:r>
    </w:p>
    <w:p>
      <w:pPr>
        <w:keepNext w:val="0"/>
        <w:keepLines w:val="0"/>
        <w:pageBreakBefore w:val="0"/>
        <w:widowControl w:val="0"/>
        <w:tabs>
          <w:tab w:val="left" w:pos="4500"/>
          <w:tab w:val="left" w:pos="6195"/>
        </w:tabs>
        <w:kinsoku/>
        <w:wordWrap/>
        <w:overflowPunct/>
        <w:topLinePunct w:val="0"/>
        <w:autoSpaceDE w:val="0"/>
        <w:autoSpaceDN w:val="0"/>
        <w:bidi w:val="0"/>
        <w:adjustRightInd/>
        <w:snapToGrid w:val="0"/>
        <w:spacing w:line="579" w:lineRule="atLeast"/>
        <w:ind w:firstLine="0"/>
        <w:jc w:val="center"/>
        <w:textAlignment w:val="auto"/>
        <w:rPr>
          <w:rFonts w:hint="eastAsia" w:ascii="宋体" w:hAnsi="宋体" w:eastAsia="宋体"/>
          <w:color w:val="000000"/>
          <w:sz w:val="36"/>
          <w:szCs w:val="36"/>
        </w:rPr>
      </w:pPr>
      <w:bookmarkStart w:id="0" w:name="_GoBack"/>
      <w:r>
        <w:rPr>
          <w:rFonts w:hint="eastAsia" w:ascii="宋体" w:hAnsi="宋体" w:eastAsia="宋体"/>
          <w:color w:val="000000"/>
          <w:sz w:val="36"/>
          <w:szCs w:val="36"/>
        </w:rPr>
        <w:t>吴江市建筑起重机械安全监督管理规定</w:t>
      </w:r>
    </w:p>
    <w:bookmarkEnd w:id="0"/>
    <w:p>
      <w:pPr>
        <w:keepNext w:val="0"/>
        <w:keepLines w:val="0"/>
        <w:pageBreakBefore w:val="0"/>
        <w:widowControl w:val="0"/>
        <w:kinsoku/>
        <w:wordWrap/>
        <w:overflowPunct/>
        <w:topLinePunct w:val="0"/>
        <w:autoSpaceDE w:val="0"/>
        <w:autoSpaceDN w:val="0"/>
        <w:bidi w:val="0"/>
        <w:adjustRightInd/>
        <w:snapToGrid w:val="0"/>
        <w:spacing w:line="579" w:lineRule="atLeast"/>
        <w:ind w:left="0" w:leftChars="0" w:firstLine="0" w:firstLineChars="0"/>
        <w:jc w:val="center"/>
        <w:textAlignment w:val="auto"/>
        <w:rPr>
          <w:rFonts w:hint="eastAsia" w:ascii="黑体" w:eastAsia="黑体"/>
          <w:b w:val="0"/>
          <w:bCs w:val="0"/>
          <w:szCs w:val="32"/>
        </w:rPr>
      </w:pPr>
      <w:r>
        <w:rPr>
          <w:rFonts w:hint="eastAsia" w:ascii="黑体" w:eastAsia="黑体"/>
          <w:b w:val="0"/>
          <w:bCs w:val="0"/>
          <w:szCs w:val="32"/>
        </w:rPr>
        <w:t>第一章 总则</w:t>
      </w:r>
    </w:p>
    <w:p>
      <w:pPr>
        <w:keepNext w:val="0"/>
        <w:keepLines w:val="0"/>
        <w:pageBreakBefore w:val="0"/>
        <w:widowControl w:val="0"/>
        <w:kinsoku/>
        <w:wordWrap/>
        <w:overflowPunct/>
        <w:topLinePunct w:val="0"/>
        <w:autoSpaceDE w:val="0"/>
        <w:autoSpaceDN w:val="0"/>
        <w:bidi w:val="0"/>
        <w:adjustRightInd/>
        <w:snapToGrid w:val="0"/>
        <w:spacing w:line="579" w:lineRule="atLeast"/>
        <w:ind w:firstLine="632" w:firstLineChars="200"/>
        <w:jc w:val="center"/>
        <w:textAlignment w:val="auto"/>
        <w:rPr>
          <w:rFonts w:hint="eastAsia" w:ascii="黑体" w:eastAsia="黑体"/>
          <w:b w:val="0"/>
          <w:bCs w:val="0"/>
          <w:szCs w:val="32"/>
        </w:rPr>
      </w:pP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黑体" w:hAnsi="黑体" w:eastAsia="黑体" w:cs="黑体"/>
          <w:szCs w:val="32"/>
        </w:rPr>
        <w:t>第一条</w:t>
      </w:r>
      <w:r>
        <w:rPr>
          <w:rFonts w:hint="eastAsia" w:ascii="仿宋_GB2312" w:hAnsi="宋体" w:eastAsia="仿宋_GB2312"/>
          <w:szCs w:val="32"/>
        </w:rPr>
        <w:t xml:space="preserve"> 为了加强建筑起重机械的安全管理，防止和减少生产安全事故，根据国务院《建设工程安全生产管理条例》、建设部《建筑起重机械安全监督管理规定》（建设部令第166号）、《建筑起重机械备案登记办法》（建质〔2008〕76号）等法规规章规定，以及《塔式起重机安全规程》（GB5144）、《施工升降机安全规程》（GB1055）、《建筑工程施工机械安装质量检验规程》（DGJ32／J65-2008）等技术标准规程规范，结合本市建筑起重机械管理实际，制</w:t>
      </w:r>
      <w:r>
        <w:rPr>
          <w:rFonts w:hint="eastAsia" w:ascii="仿宋_GB2312" w:hAnsi="宋体" w:eastAsia="仿宋_GB2312"/>
          <w:szCs w:val="32"/>
          <w:lang w:val="en-US" w:eastAsia="zh-CN"/>
        </w:rPr>
        <w:t>定</w:t>
      </w:r>
      <w:r>
        <w:rPr>
          <w:rFonts w:hint="eastAsia" w:ascii="仿宋_GB2312" w:hAnsi="宋体" w:eastAsia="仿宋_GB2312"/>
          <w:szCs w:val="32"/>
        </w:rPr>
        <w:t>本规定。</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黑体" w:hAnsi="黑体" w:eastAsia="黑体" w:cs="黑体"/>
          <w:szCs w:val="32"/>
        </w:rPr>
        <w:t>第二条</w:t>
      </w:r>
      <w:r>
        <w:rPr>
          <w:rFonts w:hint="eastAsia" w:ascii="仿宋_GB2312" w:hAnsi="宋体" w:eastAsia="仿宋_GB2312"/>
          <w:szCs w:val="32"/>
        </w:rPr>
        <w:t xml:space="preserve"> 本规定适用于吴江市建筑起重机械的租赁、安装、拆卸、使用及其监督管理等相关活动。</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仿宋_GB2312" w:hAnsi="宋体" w:eastAsia="仿宋_GB2312"/>
          <w:szCs w:val="32"/>
        </w:rPr>
        <w:t>本规定所称建筑起重机械，是指纳入特种设备目录，在房屋建筑工地和市政工程工地安装、拆卸、使用的起重机械。</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黑体" w:hAnsi="黑体" w:eastAsia="黑体" w:cs="黑体"/>
          <w:szCs w:val="32"/>
        </w:rPr>
        <w:t>第三条</w:t>
      </w:r>
      <w:r>
        <w:rPr>
          <w:rFonts w:hint="eastAsia" w:ascii="仿宋_GB2312" w:hAnsi="宋体" w:eastAsia="仿宋_GB2312"/>
          <w:szCs w:val="32"/>
        </w:rPr>
        <w:t xml:space="preserve"> 建筑起重机械的租赁单位、安装（拆卸）单位、使用单位及其他相关单位，必须遵守相关法律法规的规定，严格执行建筑起重机械技术标准规程规范，落实以安全生产责任制为核心的各项安全管理制度，依法承担安全生产责任。</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黑体" w:hAnsi="黑体" w:eastAsia="黑体" w:cs="黑体"/>
          <w:szCs w:val="32"/>
        </w:rPr>
        <w:t>第四条</w:t>
      </w:r>
      <w:r>
        <w:rPr>
          <w:rFonts w:hint="eastAsia" w:ascii="仿宋_GB2312" w:hAnsi="宋体" w:eastAsia="仿宋_GB2312"/>
          <w:szCs w:val="32"/>
        </w:rPr>
        <w:t xml:space="preserve"> 鼓励发展建筑起重机械租赁、安装（拆卸）、维修、保养一体化的专业单位，构建建筑起重机械技术服务平台，促进建筑起重机械安全管理。</w:t>
      </w:r>
    </w:p>
    <w:p>
      <w:pPr>
        <w:keepNext w:val="0"/>
        <w:keepLines w:val="0"/>
        <w:pageBreakBefore w:val="0"/>
        <w:widowControl w:val="0"/>
        <w:kinsoku/>
        <w:wordWrap/>
        <w:overflowPunct/>
        <w:topLinePunct w:val="0"/>
        <w:autoSpaceDE w:val="0"/>
        <w:autoSpaceDN w:val="0"/>
        <w:bidi w:val="0"/>
        <w:adjustRightInd/>
        <w:snapToGrid w:val="0"/>
        <w:spacing w:line="579" w:lineRule="atLeast"/>
        <w:ind w:left="0" w:leftChars="0" w:firstLine="0" w:firstLineChars="0"/>
        <w:jc w:val="center"/>
        <w:textAlignment w:val="auto"/>
        <w:rPr>
          <w:rFonts w:hint="eastAsia" w:ascii="黑体" w:eastAsia="黑体"/>
          <w:b w:val="0"/>
          <w:bCs w:val="0"/>
          <w:szCs w:val="32"/>
        </w:rPr>
      </w:pPr>
      <w:r>
        <w:rPr>
          <w:rFonts w:hint="eastAsia" w:ascii="黑体" w:eastAsia="黑体"/>
          <w:b w:val="0"/>
          <w:bCs w:val="0"/>
          <w:szCs w:val="32"/>
        </w:rPr>
        <w:t>第二章 产权登记、租赁管理</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黑体" w:hAnsi="黑体" w:eastAsia="黑体" w:cs="黑体"/>
          <w:szCs w:val="32"/>
        </w:rPr>
        <w:t>第五条</w:t>
      </w:r>
      <w:r>
        <w:rPr>
          <w:rFonts w:hint="eastAsia" w:ascii="仿宋_GB2312" w:hAnsi="宋体" w:eastAsia="仿宋_GB2312"/>
          <w:szCs w:val="32"/>
        </w:rPr>
        <w:t xml:space="preserve"> 建筑起重机械实行备案登记和产权登记制度。</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仿宋_GB2312" w:hAnsi="宋体" w:eastAsia="仿宋_GB2312"/>
          <w:szCs w:val="32"/>
        </w:rPr>
        <w:t>建筑起重机械出租单位（以下简称“出租单位”）在起重机械首次出租前，自购建筑起重机械的使用单位（以下简称“自购自用单位”）在建筑起重机械首次安装前，应持单位法人营业执照副本、建筑起重机械特种设备制造许可证、产品合格证、制造监督检验证明和建筑起重机械购销合同或发票等材料至市建筑安全监督站进行备案登记。</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仿宋_GB2312" w:hAnsi="宋体" w:eastAsia="仿宋_GB2312"/>
          <w:szCs w:val="32"/>
        </w:rPr>
        <w:t>出租单位和自购自用单位在进行办理建筑起重机械备案登记同时，应另需登入苏州建设局网站（</w:t>
      </w:r>
      <w:r>
        <w:rPr>
          <w:rFonts w:hint="eastAsia" w:ascii="仿宋_GB2312" w:hAnsi="宋体" w:eastAsia="仿宋_GB2312"/>
          <w:szCs w:val="32"/>
          <w:u w:val="single"/>
        </w:rPr>
        <w:t>www.szjs.net</w:t>
      </w:r>
      <w:r>
        <w:rPr>
          <w:rFonts w:hint="eastAsia" w:ascii="仿宋_GB2312" w:hAnsi="宋体" w:eastAsia="仿宋_GB2312"/>
          <w:szCs w:val="32"/>
        </w:rPr>
        <w:t>）“起重机械设备登记备案”系统进行建筑起重机械产权登记，申领产权登记证号。</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仿宋_GB2312" w:hAnsi="宋体" w:eastAsia="仿宋_GB2312"/>
          <w:szCs w:val="32"/>
        </w:rPr>
        <w:t>建筑起重机械涉及产权关系变更或淘汰报废时，原产权单位应及时至市建筑安全监督站办理产权登记变更或注销手续。</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黑体" w:hAnsi="黑体" w:eastAsia="黑体" w:cs="黑体"/>
          <w:szCs w:val="32"/>
        </w:rPr>
        <w:t>第六条</w:t>
      </w:r>
      <w:r>
        <w:rPr>
          <w:rFonts w:hint="eastAsia" w:ascii="仿宋_GB2312" w:hAnsi="宋体" w:eastAsia="仿宋_GB2312"/>
          <w:szCs w:val="32"/>
        </w:rPr>
        <w:t xml:space="preserve"> 建筑起重机械租赁业务必须纳入经营范围含设备租赁的单位，严禁自购自用单位和社会个人以私人名义开展建筑起重机械租赁业务。</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仿宋_GB2312" w:hAnsi="宋体" w:eastAsia="仿宋_GB2312"/>
          <w:szCs w:val="32"/>
        </w:rPr>
        <w:t>出租单位应在建筑起重机械租赁合同中，明确租赁双方的安全责任，并出具建筑起重机械的相关安全技术档案文件，提交安装使用说明书。</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黑体" w:hAnsi="黑体" w:eastAsia="黑体" w:cs="黑体"/>
          <w:szCs w:val="32"/>
        </w:rPr>
        <w:t>第七条</w:t>
      </w:r>
      <w:r>
        <w:rPr>
          <w:rFonts w:hint="eastAsia" w:ascii="仿宋_GB2312" w:hAnsi="宋体" w:eastAsia="仿宋_GB2312"/>
          <w:szCs w:val="32"/>
        </w:rPr>
        <w:t xml:space="preserve"> 有下列情形之一的建筑起重机械，不得出租、使用：</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仿宋_GB2312" w:hAnsi="宋体" w:eastAsia="仿宋_GB2312"/>
          <w:szCs w:val="32"/>
        </w:rPr>
        <w:t>（一）属国家明令淘汰或者禁止使用的；</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仿宋_GB2312" w:hAnsi="宋体" w:eastAsia="仿宋_GB2312"/>
          <w:szCs w:val="32"/>
        </w:rPr>
        <w:t>（二）超过安全技术标准或者制造厂家规定的使用年限的；</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仿宋_GB2312" w:hAnsi="宋体" w:eastAsia="仿宋_GB2312"/>
          <w:szCs w:val="32"/>
        </w:rPr>
        <w:t>（三）经检验达不到安全技术标准规定的；</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仿宋_GB2312" w:hAnsi="宋体" w:eastAsia="仿宋_GB2312"/>
          <w:szCs w:val="32"/>
        </w:rPr>
        <w:t>（四）没有完整安全技术档案的；</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仿宋_GB2312" w:hAnsi="宋体" w:eastAsia="仿宋_GB2312"/>
          <w:szCs w:val="32"/>
        </w:rPr>
        <w:t>（五）没有齐全有效的安全保护装置的。</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黑体" w:hAnsi="黑体" w:eastAsia="黑体" w:cs="黑体"/>
          <w:szCs w:val="32"/>
        </w:rPr>
        <w:t>第八条</w:t>
      </w:r>
      <w:r>
        <w:rPr>
          <w:rFonts w:hint="eastAsia" w:ascii="仿宋_GB2312" w:hAnsi="宋体" w:eastAsia="仿宋_GB2312"/>
          <w:szCs w:val="32"/>
        </w:rPr>
        <w:t xml:space="preserve"> 出租单位和自购自用单位应配置机械、电气方面的专业技术人员，建立建筑起重机械安全技术档案。</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仿宋_GB2312" w:hAnsi="宋体" w:eastAsia="仿宋_GB2312"/>
          <w:szCs w:val="32"/>
        </w:rPr>
        <w:t>出租单位拥有建筑起重机械数量在10台以下的，应配置的专业技术人员不少于4人；拥有10台以上的应配置不少于6人。自购自用单位应配置不少于2人的专业技术人员。</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仿宋_GB2312" w:hAnsi="宋体" w:eastAsia="仿宋_GB2312"/>
          <w:szCs w:val="32"/>
        </w:rPr>
        <w:t>建筑起重机械安全技术档案应当包括以下资料：</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仿宋_GB2312" w:hAnsi="宋体" w:eastAsia="仿宋_GB2312"/>
          <w:szCs w:val="32"/>
        </w:rPr>
        <w:t>（一）建筑起重机械备案及产权登记的原始材料、证明；</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仿宋_GB2312" w:hAnsi="宋体" w:eastAsia="仿宋_GB2312"/>
          <w:szCs w:val="32"/>
        </w:rPr>
        <w:t>（二）《吴江市大型起重设备履历表》、《大型起重设备现场记录》等运行资料；</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仿宋_GB2312" w:hAnsi="宋体" w:eastAsia="仿宋_GB2312"/>
          <w:szCs w:val="32"/>
        </w:rPr>
        <w:t>（三）历次安装验收资料。</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黑体" w:hAnsi="黑体" w:eastAsia="黑体" w:cs="黑体"/>
          <w:szCs w:val="32"/>
        </w:rPr>
        <w:t>第九条</w:t>
      </w:r>
      <w:r>
        <w:rPr>
          <w:rFonts w:hint="eastAsia" w:ascii="仿宋_GB2312" w:hAnsi="宋体" w:eastAsia="仿宋_GB2312"/>
          <w:szCs w:val="32"/>
        </w:rPr>
        <w:t xml:space="preserve"> 出租单位和自购自用单位应加强建筑起重机械的检查、维护、保养等安全管理工作。对在用的建筑起重机械应每月组织安全检查，并于每月5日前向市建筑安全监督站上报检查情况。</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仿宋_GB2312" w:hAnsi="宋体" w:eastAsia="仿宋_GB2312"/>
          <w:szCs w:val="32"/>
        </w:rPr>
        <w:t>出租单位应提供建筑起重机械租赁、检查、维护、保养的一站式服务。建筑起重机械使用单位可将建筑起重机械使用过程中的检查、维护、保养委托于出租单位。实行委托约定的，租赁双方应在租赁合同中予以明确。</w:t>
      </w:r>
    </w:p>
    <w:p>
      <w:pPr>
        <w:keepNext w:val="0"/>
        <w:keepLines w:val="0"/>
        <w:pageBreakBefore w:val="0"/>
        <w:widowControl w:val="0"/>
        <w:kinsoku/>
        <w:wordWrap/>
        <w:overflowPunct/>
        <w:topLinePunct w:val="0"/>
        <w:autoSpaceDE w:val="0"/>
        <w:autoSpaceDN w:val="0"/>
        <w:bidi w:val="0"/>
        <w:adjustRightInd/>
        <w:snapToGrid w:val="0"/>
        <w:spacing w:line="579" w:lineRule="atLeast"/>
        <w:ind w:left="0" w:leftChars="0" w:firstLine="0" w:firstLineChars="0"/>
        <w:jc w:val="center"/>
        <w:textAlignment w:val="auto"/>
        <w:rPr>
          <w:rFonts w:hint="eastAsia" w:ascii="黑体" w:eastAsia="黑体"/>
          <w:b w:val="0"/>
          <w:bCs w:val="0"/>
          <w:szCs w:val="32"/>
        </w:rPr>
      </w:pPr>
      <w:r>
        <w:rPr>
          <w:rFonts w:hint="eastAsia" w:ascii="黑体" w:eastAsia="黑体"/>
          <w:b w:val="0"/>
          <w:bCs w:val="0"/>
          <w:szCs w:val="32"/>
        </w:rPr>
        <w:t>第三章 安装、使用管理</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黑体" w:hAnsi="黑体" w:eastAsia="黑体" w:cs="黑体"/>
          <w:szCs w:val="32"/>
        </w:rPr>
        <w:t>第十条</w:t>
      </w:r>
      <w:r>
        <w:rPr>
          <w:rFonts w:hint="eastAsia" w:ascii="仿宋_GB2312" w:hAnsi="宋体" w:eastAsia="仿宋_GB2312"/>
          <w:szCs w:val="32"/>
        </w:rPr>
        <w:t xml:space="preserve"> 建筑起重机械安装、拆卸前，建筑起重机械使用单位、自购自用单位（以下统一简称“使用单位”）和建筑起重机械安装（拆卸）单位（以下简称“安装单位”）必须签订建筑起重设备安装、拆卸合同，并明确双方的安全生产责任。</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仿宋_GB2312" w:hAnsi="宋体" w:eastAsia="仿宋_GB2312"/>
          <w:szCs w:val="32"/>
        </w:rPr>
        <w:t>实行施工总承包的，施工总承包单位应当与安装单位签订建筑起重机械安装、拆卸工程安全协议书。</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黑体" w:hAnsi="黑体" w:eastAsia="黑体" w:cs="黑体"/>
          <w:szCs w:val="32"/>
        </w:rPr>
        <w:t>第十一条</w:t>
      </w:r>
      <w:r>
        <w:rPr>
          <w:rFonts w:hint="eastAsia" w:ascii="仿宋_GB2312" w:hAnsi="宋体" w:eastAsia="仿宋_GB2312"/>
          <w:szCs w:val="32"/>
        </w:rPr>
        <w:t xml:space="preserve"> 安装单位必须根据建筑起重机械的安全技术标准、使用说明书、施工现场环境、辅助起重机械设备条件编制拆装专项施工方案，由本单位技术负责人审批签字后报施工单位、监理单位审核确认。</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黑体" w:hAnsi="黑体" w:eastAsia="黑体" w:cs="黑体"/>
          <w:szCs w:val="32"/>
        </w:rPr>
        <w:t>第十二条</w:t>
      </w:r>
      <w:r>
        <w:rPr>
          <w:rFonts w:hint="eastAsia" w:ascii="仿宋_GB2312" w:hAnsi="宋体" w:eastAsia="仿宋_GB2312"/>
          <w:szCs w:val="32"/>
        </w:rPr>
        <w:t xml:space="preserve"> 安装单位应当在建筑起重机械安装（拆卸）前2个工作日内通过书面形式告知市建筑安全监督站，同时报送经施工总承包单位、监理单位审核合格的相关资料（见附件2）。</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仿宋_GB2312" w:hAnsi="宋体" w:eastAsia="仿宋_GB2312"/>
          <w:szCs w:val="32"/>
        </w:rPr>
        <w:t>市外安装单位在我市开展建筑起重机械安装、拆卸业务前，必须先持单位资质证书原件、安全生产许可证原件、特种作业人员证书原件、租赁合同、安装（拆卸）合同、法人委托书以及附件2中的其它相关资料到市建筑安全监督站备案登记，备案通过后方可从事安装、拆卸业务。</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黑体" w:hAnsi="黑体" w:eastAsia="黑体" w:cs="黑体"/>
          <w:szCs w:val="32"/>
        </w:rPr>
        <w:t>第十三条</w:t>
      </w:r>
      <w:r>
        <w:rPr>
          <w:rFonts w:hint="eastAsia" w:ascii="仿宋_GB2312" w:hAnsi="宋体" w:eastAsia="仿宋_GB2312"/>
          <w:szCs w:val="32"/>
        </w:rPr>
        <w:t xml:space="preserve"> 安装单位在建筑起重机械安装、拆卸作业前，应组织安全施工技术交底并签字确认；在安装、拆卸作业过程中，安装单位的专业技术人员、专职安全生产管理人员必须进行现场监督，技术负责人应定期巡查。</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黑体" w:hAnsi="黑体" w:eastAsia="黑体" w:cs="黑体"/>
          <w:szCs w:val="32"/>
        </w:rPr>
        <w:t>第十四条</w:t>
      </w:r>
      <w:r>
        <w:rPr>
          <w:rFonts w:hint="eastAsia" w:ascii="仿宋_GB2312" w:hAnsi="宋体" w:eastAsia="仿宋_GB2312"/>
          <w:szCs w:val="32"/>
        </w:rPr>
        <w:t xml:space="preserve"> 建筑起重机械安装完毕后，安装单位应对建筑起重机械进行自检、调试和试运行。自检合格的，出具自检合格证明，并向使用单位进行安全使用说明。</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仿宋_GB2312" w:hAnsi="宋体" w:eastAsia="仿宋_GB2312"/>
          <w:szCs w:val="32"/>
        </w:rPr>
        <w:t>使用单位在使用前须委托具有相应资质的检验检测机构进行检验检测。建筑起重机械经检验检测合格后方可投入使用，未经检验检测或者检验检测不合格的不得使用。</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黑体" w:hAnsi="黑体" w:eastAsia="黑体" w:cs="黑体"/>
          <w:szCs w:val="32"/>
        </w:rPr>
        <w:t>第十五条</w:t>
      </w:r>
      <w:r>
        <w:rPr>
          <w:rFonts w:hint="eastAsia" w:ascii="仿宋_GB2312" w:hAnsi="宋体" w:eastAsia="仿宋_GB2312"/>
          <w:szCs w:val="32"/>
        </w:rPr>
        <w:t xml:space="preserve"> 安装单位应建立建筑起重机械安装、拆卸工程档案，包括以下资料：</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仿宋_GB2312" w:hAnsi="宋体" w:eastAsia="仿宋_GB2312"/>
          <w:szCs w:val="32"/>
        </w:rPr>
        <w:t>（一）安装、拆卸合同及安全协议书；</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仿宋_GB2312" w:hAnsi="宋体" w:eastAsia="仿宋_GB2312"/>
          <w:szCs w:val="32"/>
        </w:rPr>
        <w:t>（二）安装、拆卸工程专项施工方案；</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仿宋_GB2312" w:hAnsi="宋体" w:eastAsia="仿宋_GB2312"/>
          <w:szCs w:val="32"/>
        </w:rPr>
        <w:t>（三）安全施工技术交底的有关资料；</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仿宋_GB2312" w:hAnsi="宋体" w:eastAsia="仿宋_GB2312"/>
          <w:szCs w:val="32"/>
        </w:rPr>
        <w:t>（四）安装工程验收资料；</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仿宋_GB2312" w:hAnsi="宋体" w:eastAsia="仿宋_GB2312"/>
          <w:szCs w:val="32"/>
        </w:rPr>
        <w:t>（五）安装、拆卸工程生产安全事故应急救援预案。</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黑体" w:hAnsi="黑体" w:eastAsia="黑体" w:cs="黑体"/>
          <w:szCs w:val="32"/>
        </w:rPr>
        <w:t>第十六条</w:t>
      </w:r>
      <w:r>
        <w:rPr>
          <w:rFonts w:hint="eastAsia" w:ascii="仿宋_GB2312" w:hAnsi="宋体" w:eastAsia="仿宋_GB2312"/>
          <w:szCs w:val="32"/>
        </w:rPr>
        <w:t xml:space="preserve"> 使用单位应当自建筑起重机械安装验收合格之日起30日内，持建筑起重机械安装检验检测资料至市建筑安全监督站办理使用登记，同时登入苏州建设局网站“起重机械设备登记备案”系统进行使用登记。登记标志（验收检测合格牌）置于或者附着于该设备的显著位置。</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黑体" w:hAnsi="黑体" w:eastAsia="黑体" w:cs="黑体"/>
          <w:szCs w:val="32"/>
        </w:rPr>
        <w:t>第十七条</w:t>
      </w:r>
      <w:r>
        <w:rPr>
          <w:rFonts w:hint="eastAsia" w:ascii="仿宋_GB2312" w:hAnsi="宋体" w:eastAsia="仿宋_GB2312"/>
          <w:szCs w:val="32"/>
        </w:rPr>
        <w:t xml:space="preserve"> 建筑起重机械在使用过程中需要附着的，使用单位应委托原安装单位或者具有相应资质的安装单位按照专项施工方案实施。</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仿宋_GB2312" w:hAnsi="宋体" w:eastAsia="仿宋_GB2312"/>
          <w:szCs w:val="32"/>
        </w:rPr>
        <w:t>附着装置安装完毕后，由使用单位组织出租、安装、监理等有关单位进行验收，或者委托具有相应资质的检验检测机构进行验收。第一道附着装置必须委托具有相应资质的检验检测机构进行检验检测；有多道附着装置的，检验检测的道数不得低于总道数的50%。</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仿宋_GB2312" w:hAnsi="宋体" w:eastAsia="仿宋_GB2312"/>
          <w:szCs w:val="32"/>
        </w:rPr>
        <w:t>起重机械在使用过程中需要顶升的，使用单位应当委托原安装单位或者具有相应资质的拆装单位按专项施工方案实施。</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仿宋_GB2312" w:hAnsi="宋体" w:eastAsia="仿宋_GB2312"/>
          <w:szCs w:val="32"/>
        </w:rPr>
        <w:t>禁止擅自在建筑起重机械上安装非原制造厂制造的标准节或附着装置。</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黑体" w:hAnsi="黑体" w:eastAsia="黑体" w:cs="黑体"/>
          <w:szCs w:val="32"/>
        </w:rPr>
        <w:t>第十八条</w:t>
      </w:r>
      <w:r>
        <w:rPr>
          <w:rFonts w:hint="eastAsia" w:ascii="仿宋_GB2312" w:hAnsi="宋体" w:eastAsia="仿宋_GB2312"/>
          <w:szCs w:val="32"/>
        </w:rPr>
        <w:t xml:space="preserve"> 使用单位应设置设备管理机构或者配备不少于2名机械专业技术设备管理人员，安排指定专职设备管理人员、专职安全生产管理人员对施工现场建筑起重机械的安全使用进行监督检查，对在用的建筑起重机械进行经常性和定期（每月不少于一次）的检查、维护和保养，并将相关工作内容记录在《吴江市大型起重设备履历表》。</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仿宋_GB2312" w:hAnsi="宋体" w:eastAsia="仿宋_GB2312"/>
          <w:szCs w:val="32"/>
        </w:rPr>
        <w:t>专业技术力量薄弱的使用单位，须将建筑起重机械使用过程中的检查、维护和保养工作委托于出租单位。出租单位按合同约定进行机械设备的检查、维护和保养。</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黑体" w:hAnsi="黑体" w:eastAsia="黑体" w:cs="黑体"/>
          <w:szCs w:val="32"/>
        </w:rPr>
        <w:t>第十九条</w:t>
      </w:r>
      <w:r>
        <w:rPr>
          <w:rFonts w:hint="eastAsia" w:ascii="仿宋_GB2312" w:hAnsi="宋体" w:eastAsia="仿宋_GB2312"/>
          <w:szCs w:val="32"/>
        </w:rPr>
        <w:t xml:space="preserve"> 建筑起重机械司机每天必须停机对设备进行一次例行保养，按使用说明书规定的部位、周期和润滑剂做好润滑，并做好设备日常点检和机械使用台班记录，将相关工作内容记录在《大型起重设备现场记录》。</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黑体" w:hAnsi="黑体" w:eastAsia="黑体" w:cs="黑体"/>
          <w:szCs w:val="32"/>
        </w:rPr>
        <w:t>第二十条</w:t>
      </w:r>
      <w:r>
        <w:rPr>
          <w:rFonts w:hint="eastAsia" w:ascii="仿宋_GB2312" w:hAnsi="宋体" w:eastAsia="仿宋_GB2312"/>
          <w:szCs w:val="32"/>
        </w:rPr>
        <w:t xml:space="preserve"> 建筑起重机械拆卸前，安装单位办理建筑起重机械拆卸告知手续，使用单位必须登入苏州建设局网站“起重机械设备登记备案”系统办理使用登记注销。</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黑体" w:hAnsi="黑体" w:eastAsia="黑体" w:cs="黑体"/>
          <w:szCs w:val="32"/>
        </w:rPr>
        <w:t>第二十一条</w:t>
      </w:r>
      <w:r>
        <w:rPr>
          <w:rFonts w:hint="eastAsia" w:ascii="仿宋_GB2312" w:hAnsi="宋体" w:eastAsia="仿宋_GB2312"/>
          <w:szCs w:val="32"/>
        </w:rPr>
        <w:t xml:space="preserve"> 在施工现场有多台塔式起重机作业或外电架空线路小于规定要求时，施工承包单位或使用单位应组织制定并实施防止塔式起重机相互碰撞或外电防护的安全措施。</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仿宋_GB2312" w:hAnsi="宋体" w:eastAsia="仿宋_GB2312"/>
          <w:szCs w:val="32"/>
        </w:rPr>
        <w:t>发包给两个及两个以上施工单位的工程，不同施工单位在同一施工现场使用多台塔式起重机作业时，建设单位应协调组织制定防止塔式起重机相互碰撞的安全措施。</w:t>
      </w:r>
    </w:p>
    <w:p>
      <w:pPr>
        <w:keepNext w:val="0"/>
        <w:keepLines w:val="0"/>
        <w:pageBreakBefore w:val="0"/>
        <w:widowControl w:val="0"/>
        <w:kinsoku/>
        <w:wordWrap/>
        <w:overflowPunct/>
        <w:topLinePunct w:val="0"/>
        <w:autoSpaceDE w:val="0"/>
        <w:autoSpaceDN w:val="0"/>
        <w:bidi w:val="0"/>
        <w:adjustRightInd/>
        <w:snapToGrid w:val="0"/>
        <w:spacing w:line="579" w:lineRule="atLeast"/>
        <w:ind w:left="0" w:leftChars="0" w:firstLine="0" w:firstLineChars="0"/>
        <w:jc w:val="center"/>
        <w:textAlignment w:val="auto"/>
        <w:rPr>
          <w:rFonts w:hint="eastAsia" w:ascii="黑体" w:eastAsia="黑体"/>
          <w:b w:val="0"/>
          <w:bCs w:val="0"/>
          <w:szCs w:val="32"/>
        </w:rPr>
      </w:pPr>
      <w:r>
        <w:rPr>
          <w:rFonts w:hint="eastAsia" w:ascii="黑体" w:eastAsia="黑体"/>
          <w:b w:val="0"/>
          <w:bCs w:val="0"/>
          <w:szCs w:val="32"/>
        </w:rPr>
        <w:t>第四章 维修、保养、报废管理</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黑体" w:hAnsi="黑体" w:eastAsia="黑体" w:cs="黑体"/>
          <w:szCs w:val="32"/>
        </w:rPr>
        <w:t>第二十二条</w:t>
      </w:r>
      <w:r>
        <w:rPr>
          <w:rFonts w:hint="eastAsia" w:ascii="仿宋_GB2312" w:hAnsi="宋体" w:eastAsia="仿宋_GB2312"/>
          <w:szCs w:val="32"/>
        </w:rPr>
        <w:t xml:space="preserve"> 出租单位、自购自用单位等产权单位必须建立健全建筑起重机械维修、保养制度。建筑起重机械在转场安装前，产权单位必须进行一次常规性的检查和维护保养工作，在使用时发生故障的必须及时进行排除与维修。</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仿宋_GB2312" w:hAnsi="宋体" w:eastAsia="仿宋_GB2312"/>
          <w:szCs w:val="32"/>
        </w:rPr>
        <w:t>长时间不使用的建筑起重机械，在对各部位做好润滑、防腐、防雨处理后停放好后，每6个月进行一次检查保养。</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黑体" w:hAnsi="黑体" w:eastAsia="黑体" w:cs="黑体"/>
          <w:szCs w:val="32"/>
        </w:rPr>
        <w:t>第二十三条</w:t>
      </w:r>
      <w:r>
        <w:rPr>
          <w:rFonts w:hint="eastAsia" w:ascii="仿宋_GB2312" w:hAnsi="宋体" w:eastAsia="仿宋_GB2312"/>
          <w:szCs w:val="32"/>
        </w:rPr>
        <w:t xml:space="preserve"> 塔式起重机使用累计运行时间满15000小时（约3年）必须进行大（中）修，大（中）修必须做到如下几方面：</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仿宋_GB2312" w:hAnsi="宋体" w:eastAsia="仿宋_GB2312"/>
          <w:szCs w:val="32"/>
        </w:rPr>
        <w:t>（一）塔机所有可拆零件全部拆卸、清洗、修理或更换；</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仿宋_GB2312" w:hAnsi="宋体" w:eastAsia="仿宋_GB2312"/>
          <w:szCs w:val="32"/>
        </w:rPr>
        <w:t>（二）更换润滑油；</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仿宋_GB2312" w:hAnsi="宋体" w:eastAsia="仿宋_GB2312"/>
          <w:szCs w:val="32"/>
        </w:rPr>
        <w:t>（三）所有电机应拆卸、解体、维修；</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仿宋_GB2312" w:hAnsi="宋体" w:eastAsia="仿宋_GB2312"/>
          <w:szCs w:val="32"/>
        </w:rPr>
        <w:t>（四）更换老化的电线和损坏的电气元件；</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仿宋_GB2312" w:hAnsi="宋体" w:eastAsia="仿宋_GB2312"/>
          <w:szCs w:val="32"/>
        </w:rPr>
        <w:t>（五）除锈、除漆；</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仿宋_GB2312" w:hAnsi="宋体" w:eastAsia="仿宋_GB2312"/>
          <w:szCs w:val="32"/>
        </w:rPr>
        <w:t>（六）对拉臂的钢丝或拉杆按规定进行检查和更换；</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仿宋_GB2312" w:hAnsi="宋体" w:eastAsia="仿宋_GB2312"/>
          <w:szCs w:val="32"/>
        </w:rPr>
        <w:t>（七）各种仪表、电铃应按规定维修、校验、更换。</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仿宋_GB2312" w:hAnsi="宋体" w:eastAsia="仿宋_GB2312"/>
          <w:szCs w:val="32"/>
        </w:rPr>
        <w:t>（八）对各限位、保险装置进行整修和更换。</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仿宋_GB2312" w:hAnsi="宋体" w:eastAsia="仿宋_GB2312"/>
          <w:szCs w:val="32"/>
        </w:rPr>
        <w:t>进厂大修的，出厂时应附有检验合格证；大（中）修应记入设备履历书，并报市建筑安全监督站登记备案。</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黑体" w:hAnsi="黑体" w:eastAsia="黑体" w:cs="黑体"/>
          <w:szCs w:val="32"/>
        </w:rPr>
        <w:t>第二十四条</w:t>
      </w:r>
      <w:r>
        <w:rPr>
          <w:rFonts w:hint="eastAsia" w:ascii="仿宋_GB2312" w:hAnsi="宋体" w:eastAsia="仿宋_GB2312"/>
          <w:szCs w:val="32"/>
        </w:rPr>
        <w:t xml:space="preserve"> 出租单位和自购自用单位必须建立健全建筑起重机械报废制度，严格执行设备安全性能检测规定，对符合本规定第七条情形之一的不得出租、使用。</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仿宋_GB2312" w:hAnsi="宋体" w:eastAsia="仿宋_GB2312"/>
          <w:szCs w:val="32"/>
        </w:rPr>
        <w:t>塔式起重机起重公称力矩400KN·m以下（含400KN·m）出厂超过8年，起重公称力矩400-630KN·m（不含630KN·m）出厂超过10年，起重公称力矩630-1250KN·m（不含1250KN·m）出厂超过15年必须进行性能试验和结构应力测试，合格的方可使用。</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仿宋_GB2312" w:hAnsi="宋体" w:eastAsia="仿宋_GB2312"/>
          <w:szCs w:val="32"/>
        </w:rPr>
        <w:t>SC型施工升降机出厂超过8年，SS型施工升降机出厂超过5年，必须进行性能试验和结构应力测试，合格的方可使用。施工升降机防坠安全器安全性的检测标定周期为一年，逾期未重新检测标定或检测不合格的不得使用。</w:t>
      </w:r>
    </w:p>
    <w:p>
      <w:pPr>
        <w:keepNext w:val="0"/>
        <w:keepLines w:val="0"/>
        <w:pageBreakBefore w:val="0"/>
        <w:widowControl w:val="0"/>
        <w:kinsoku/>
        <w:wordWrap/>
        <w:overflowPunct/>
        <w:topLinePunct w:val="0"/>
        <w:autoSpaceDE w:val="0"/>
        <w:autoSpaceDN w:val="0"/>
        <w:bidi w:val="0"/>
        <w:adjustRightInd/>
        <w:snapToGrid w:val="0"/>
        <w:spacing w:line="579" w:lineRule="atLeast"/>
        <w:ind w:left="0" w:leftChars="0" w:firstLine="0" w:firstLineChars="0"/>
        <w:jc w:val="center"/>
        <w:textAlignment w:val="auto"/>
        <w:rPr>
          <w:rFonts w:hint="eastAsia" w:ascii="黑体" w:eastAsia="黑体"/>
          <w:b w:val="0"/>
          <w:bCs w:val="0"/>
          <w:szCs w:val="32"/>
        </w:rPr>
      </w:pPr>
      <w:r>
        <w:rPr>
          <w:rFonts w:hint="eastAsia" w:ascii="黑体" w:eastAsia="黑体"/>
          <w:b w:val="0"/>
          <w:bCs w:val="0"/>
          <w:szCs w:val="32"/>
        </w:rPr>
        <w:t>第五章 监督管理</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黑体" w:hAnsi="黑体" w:eastAsia="黑体" w:cs="黑体"/>
          <w:szCs w:val="32"/>
        </w:rPr>
        <w:t>第二十五条</w:t>
      </w:r>
      <w:r>
        <w:rPr>
          <w:rFonts w:hint="eastAsia" w:ascii="仿宋_GB2312" w:hAnsi="宋体" w:eastAsia="仿宋_GB2312"/>
          <w:szCs w:val="32"/>
        </w:rPr>
        <w:t xml:space="preserve"> 市建筑安全监督站负责全市建筑起重机械产权登记、安装（拆卸）告知和使用登记备案工作。</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黑体" w:hAnsi="黑体" w:eastAsia="黑体" w:cs="黑体"/>
          <w:szCs w:val="32"/>
        </w:rPr>
        <w:t>第二十六条</w:t>
      </w:r>
      <w:r>
        <w:rPr>
          <w:rFonts w:hint="eastAsia" w:ascii="仿宋_GB2312" w:hAnsi="宋体" w:eastAsia="仿宋_GB2312"/>
          <w:szCs w:val="32"/>
        </w:rPr>
        <w:t xml:space="preserve"> 市建筑安全监督站对全市建筑起重机械租赁单位、安装（拆卸）单位、使用单位的安全生产进行监督管理，对施工现场建筑起重机械组织经常性的和定期的专项检查，对违反本规定的或施工现场建筑起重机械存有安全事故隐患的，责令限期整改；对整改不力或拒不整改的，根据《建设工程安全生产管理条例》、《建筑起重机械安全监督管理规定》以及吴建施（2008）50号文实施细则的有关规定予以处罚，并作为不良行为记入企业信用档案，情节严重的限制建筑市场准入。</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黑体" w:hAnsi="黑体" w:eastAsia="黑体" w:cs="黑体"/>
          <w:szCs w:val="32"/>
        </w:rPr>
        <w:t>第二十七条</w:t>
      </w:r>
      <w:r>
        <w:rPr>
          <w:rFonts w:hint="eastAsia" w:ascii="仿宋_GB2312" w:hAnsi="宋体" w:eastAsia="仿宋_GB2312"/>
          <w:szCs w:val="32"/>
        </w:rPr>
        <w:t xml:space="preserve"> 本规定由市建筑安全监督站负责解释。</w:t>
      </w:r>
    </w:p>
    <w:p>
      <w:pPr>
        <w:keepNext w:val="0"/>
        <w:keepLines w:val="0"/>
        <w:pageBreakBefore w:val="0"/>
        <w:widowControl w:val="0"/>
        <w:tabs>
          <w:tab w:val="left" w:pos="4500"/>
        </w:tabs>
        <w:kinsoku/>
        <w:wordWrap/>
        <w:overflowPunct/>
        <w:topLinePunct w:val="0"/>
        <w:autoSpaceDE w:val="0"/>
        <w:autoSpaceDN w:val="0"/>
        <w:bidi w:val="0"/>
        <w:adjustRightInd/>
        <w:snapToGrid w:val="0"/>
        <w:spacing w:line="579" w:lineRule="atLeast"/>
        <w:ind w:firstLine="632" w:firstLineChars="200"/>
        <w:textAlignment w:val="auto"/>
        <w:rPr>
          <w:rFonts w:hint="eastAsia" w:ascii="仿宋_GB2312" w:hAnsi="宋体" w:eastAsia="仿宋_GB2312"/>
          <w:szCs w:val="32"/>
        </w:rPr>
      </w:pPr>
      <w:r>
        <w:rPr>
          <w:rFonts w:hint="eastAsia" w:ascii="黑体" w:hAnsi="黑体" w:eastAsia="黑体" w:cs="黑体"/>
          <w:szCs w:val="32"/>
        </w:rPr>
        <w:t>第二十八条</w:t>
      </w:r>
      <w:r>
        <w:rPr>
          <w:rFonts w:hint="eastAsia" w:ascii="仿宋_GB2312" w:hAnsi="宋体" w:eastAsia="仿宋_GB2312"/>
          <w:szCs w:val="32"/>
        </w:rPr>
        <w:t xml:space="preserve"> 本规定自发文之日起实施。</w:t>
      </w:r>
    </w:p>
    <w:p/>
    <w:p/>
    <w:p/>
    <w:p/>
    <w:p>
      <w:r>
        <w:br w:type="page"/>
      </w:r>
    </w:p>
    <w:p>
      <w:pPr>
        <w:keepNext w:val="0"/>
        <w:keepLines w:val="0"/>
        <w:pageBreakBefore w:val="0"/>
        <w:widowControl w:val="0"/>
        <w:kinsoku/>
        <w:overflowPunct/>
        <w:topLinePunct w:val="0"/>
        <w:autoSpaceDE w:val="0"/>
        <w:autoSpaceDN w:val="0"/>
        <w:bidi w:val="0"/>
        <w:adjustRightInd/>
        <w:snapToGrid w:val="0"/>
        <w:spacing w:line="300" w:lineRule="atLeast"/>
        <w:ind w:left="0" w:leftChars="0" w:firstLine="0" w:firstLineChars="0"/>
        <w:textAlignment w:val="auto"/>
        <w:rPr>
          <w:rFonts w:hint="eastAsia" w:ascii="仿宋_GB2312" w:hAnsi="仿宋_GB2312" w:eastAsia="仿宋_GB2312" w:cs="仿宋_GB2312"/>
          <w:sz w:val="28"/>
          <w:szCs w:val="18"/>
        </w:rPr>
      </w:pPr>
      <w:r>
        <w:rPr>
          <w:rFonts w:hint="eastAsia" w:ascii="仿宋_GB2312" w:hAnsi="仿宋_GB2312" w:eastAsia="仿宋_GB2312" w:cs="仿宋_GB2312"/>
          <w:sz w:val="28"/>
          <w:szCs w:val="18"/>
        </w:rPr>
        <w:t>附件2:</w:t>
      </w:r>
    </w:p>
    <w:p>
      <w:pPr>
        <w:keepNext w:val="0"/>
        <w:keepLines w:val="0"/>
        <w:pageBreakBefore w:val="0"/>
        <w:widowControl w:val="0"/>
        <w:kinsoku/>
        <w:wordWrap w:val="0"/>
        <w:overflowPunct/>
        <w:topLinePunct w:val="0"/>
        <w:autoSpaceDE w:val="0"/>
        <w:autoSpaceDN w:val="0"/>
        <w:bidi w:val="0"/>
        <w:adjustRightInd/>
        <w:snapToGrid w:val="0"/>
        <w:spacing w:line="300" w:lineRule="atLeast"/>
        <w:ind w:left="0" w:leftChars="0" w:firstLine="0" w:firstLineChars="0"/>
        <w:jc w:val="right"/>
        <w:textAlignment w:val="auto"/>
        <w:rPr>
          <w:rFonts w:hint="eastAsia" w:ascii="仿宋_GB2312" w:hAnsi="仿宋_GB2312" w:eastAsia="仿宋_GB2312" w:cs="仿宋_GB2312"/>
          <w:sz w:val="28"/>
          <w:szCs w:val="18"/>
          <w:lang w:val="en-US" w:eastAsia="zh-CN"/>
        </w:rPr>
      </w:pPr>
      <w:r>
        <w:rPr>
          <w:rFonts w:hint="eastAsia" w:ascii="仿宋_GB2312" w:hAnsi="仿宋_GB2312" w:eastAsia="仿宋_GB2312" w:cs="仿宋_GB2312"/>
          <w:sz w:val="28"/>
          <w:szCs w:val="18"/>
        </w:rPr>
        <w:t>建筑起重机械编号</w:t>
      </w:r>
      <w:r>
        <w:rPr>
          <w:rFonts w:hint="eastAsia" w:ascii="仿宋_GB2312" w:hAnsi="仿宋_GB2312" w:eastAsia="仿宋_GB2312" w:cs="仿宋_GB2312"/>
          <w:sz w:val="28"/>
          <w:szCs w:val="18"/>
          <w:lang w:eastAsia="zh-CN"/>
        </w:rPr>
        <w:t>：</w:t>
      </w:r>
      <w:r>
        <w:rPr>
          <w:rFonts w:hint="eastAsia" w:ascii="仿宋_GB2312" w:hAnsi="仿宋_GB2312" w:eastAsia="仿宋_GB2312" w:cs="仿宋_GB2312"/>
          <w:sz w:val="28"/>
          <w:szCs w:val="18"/>
          <w:u w:val="single"/>
          <w:lang w:val="en-US" w:eastAsia="zh-CN"/>
        </w:rPr>
        <w:t xml:space="preserve">      </w:t>
      </w:r>
    </w:p>
    <w:p>
      <w:pPr>
        <w:ind w:left="0" w:leftChars="0" w:firstLine="0" w:firstLineChars="0"/>
        <w:jc w:val="center"/>
        <w:rPr>
          <w:rFonts w:hint="eastAsia" w:ascii="仿宋_GB2312" w:hAnsi="仿宋_GB2312" w:eastAsia="仿宋_GB2312" w:cs="仿宋_GB2312"/>
          <w:b/>
          <w:bCs/>
          <w:sz w:val="28"/>
          <w:szCs w:val="18"/>
        </w:rPr>
      </w:pPr>
      <w:r>
        <w:rPr>
          <w:rFonts w:hint="eastAsia" w:ascii="仿宋_GB2312" w:hAnsi="仿宋_GB2312" w:eastAsia="仿宋_GB2312" w:cs="仿宋_GB2312"/>
          <w:b/>
          <w:bCs/>
          <w:sz w:val="28"/>
          <w:szCs w:val="18"/>
        </w:rPr>
        <w:t>吴江市建筑起重机械安装(拆卸)备案表</w:t>
      </w:r>
    </w:p>
    <w:tbl>
      <w:tblPr>
        <w:tblStyle w:val="7"/>
        <w:tblW w:w="9540" w:type="dxa"/>
        <w:tblInd w:w="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9"/>
        <w:gridCol w:w="833"/>
        <w:gridCol w:w="3247"/>
        <w:gridCol w:w="1"/>
        <w:gridCol w:w="1602"/>
        <w:gridCol w:w="30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1652" w:type="dxa"/>
            <w:gridSpan w:val="2"/>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建设单位</w:t>
            </w:r>
          </w:p>
        </w:tc>
        <w:tc>
          <w:tcPr>
            <w:tcW w:w="3247" w:type="dxa"/>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jc w:val="center"/>
              <w:textAlignment w:val="auto"/>
              <w:rPr>
                <w:rFonts w:hint="eastAsia" w:ascii="仿宋_GB2312" w:hAnsi="仿宋_GB2312" w:eastAsia="仿宋_GB2312" w:cs="仿宋_GB2312"/>
                <w:sz w:val="21"/>
                <w:szCs w:val="21"/>
              </w:rPr>
            </w:pPr>
          </w:p>
        </w:tc>
        <w:tc>
          <w:tcPr>
            <w:tcW w:w="1603" w:type="dxa"/>
            <w:gridSpan w:val="2"/>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施工单位</w:t>
            </w:r>
          </w:p>
        </w:tc>
        <w:tc>
          <w:tcPr>
            <w:tcW w:w="3038" w:type="dxa"/>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jc w:val="center"/>
              <w:textAlignment w:val="auto"/>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1652" w:type="dxa"/>
            <w:gridSpan w:val="2"/>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工程名称</w:t>
            </w:r>
          </w:p>
        </w:tc>
        <w:tc>
          <w:tcPr>
            <w:tcW w:w="3247" w:type="dxa"/>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jc w:val="center"/>
              <w:textAlignment w:val="auto"/>
              <w:rPr>
                <w:rFonts w:hint="eastAsia" w:ascii="仿宋_GB2312" w:hAnsi="仿宋_GB2312" w:eastAsia="仿宋_GB2312" w:cs="仿宋_GB2312"/>
                <w:sz w:val="21"/>
                <w:szCs w:val="21"/>
              </w:rPr>
            </w:pPr>
          </w:p>
        </w:tc>
        <w:tc>
          <w:tcPr>
            <w:tcW w:w="1603" w:type="dxa"/>
            <w:gridSpan w:val="2"/>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项目经理</w:t>
            </w:r>
          </w:p>
        </w:tc>
        <w:tc>
          <w:tcPr>
            <w:tcW w:w="3038" w:type="dxa"/>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jc w:val="center"/>
              <w:textAlignment w:val="auto"/>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1652" w:type="dxa"/>
            <w:gridSpan w:val="2"/>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建筑面积</w:t>
            </w:r>
          </w:p>
        </w:tc>
        <w:tc>
          <w:tcPr>
            <w:tcW w:w="3247" w:type="dxa"/>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jc w:val="center"/>
              <w:textAlignment w:val="auto"/>
              <w:rPr>
                <w:rFonts w:hint="eastAsia" w:ascii="仿宋_GB2312" w:hAnsi="仿宋_GB2312" w:eastAsia="仿宋_GB2312" w:cs="仿宋_GB2312"/>
                <w:sz w:val="21"/>
                <w:szCs w:val="21"/>
              </w:rPr>
            </w:pPr>
          </w:p>
        </w:tc>
        <w:tc>
          <w:tcPr>
            <w:tcW w:w="1603" w:type="dxa"/>
            <w:gridSpan w:val="2"/>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项目经理电话</w:t>
            </w:r>
          </w:p>
        </w:tc>
        <w:tc>
          <w:tcPr>
            <w:tcW w:w="3038" w:type="dxa"/>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jc w:val="center"/>
              <w:textAlignment w:val="auto"/>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1652" w:type="dxa"/>
            <w:gridSpan w:val="2"/>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结构层次</w:t>
            </w:r>
          </w:p>
        </w:tc>
        <w:tc>
          <w:tcPr>
            <w:tcW w:w="3247" w:type="dxa"/>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jc w:val="center"/>
              <w:textAlignment w:val="auto"/>
              <w:rPr>
                <w:rFonts w:hint="eastAsia" w:ascii="仿宋_GB2312" w:hAnsi="仿宋_GB2312" w:eastAsia="仿宋_GB2312" w:cs="仿宋_GB2312"/>
                <w:sz w:val="21"/>
                <w:szCs w:val="21"/>
              </w:rPr>
            </w:pPr>
          </w:p>
        </w:tc>
        <w:tc>
          <w:tcPr>
            <w:tcW w:w="1603" w:type="dxa"/>
            <w:gridSpan w:val="2"/>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安装单位</w:t>
            </w:r>
          </w:p>
        </w:tc>
        <w:tc>
          <w:tcPr>
            <w:tcW w:w="3038" w:type="dxa"/>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jc w:val="center"/>
              <w:textAlignment w:val="auto"/>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1652" w:type="dxa"/>
            <w:gridSpan w:val="2"/>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工程地点</w:t>
            </w:r>
          </w:p>
        </w:tc>
        <w:tc>
          <w:tcPr>
            <w:tcW w:w="3247" w:type="dxa"/>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jc w:val="center"/>
              <w:textAlignment w:val="auto"/>
              <w:rPr>
                <w:rFonts w:hint="eastAsia" w:ascii="仿宋_GB2312" w:hAnsi="仿宋_GB2312" w:eastAsia="仿宋_GB2312" w:cs="仿宋_GB2312"/>
                <w:sz w:val="21"/>
                <w:szCs w:val="21"/>
              </w:rPr>
            </w:pPr>
          </w:p>
        </w:tc>
        <w:tc>
          <w:tcPr>
            <w:tcW w:w="1603" w:type="dxa"/>
            <w:gridSpan w:val="2"/>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安装单位电话</w:t>
            </w:r>
          </w:p>
        </w:tc>
        <w:tc>
          <w:tcPr>
            <w:tcW w:w="3038" w:type="dxa"/>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jc w:val="center"/>
              <w:textAlignment w:val="auto"/>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819" w:type="dxa"/>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rPr>
              <w:t>序号</w:t>
            </w:r>
          </w:p>
        </w:tc>
        <w:tc>
          <w:tcPr>
            <w:tcW w:w="5683" w:type="dxa"/>
            <w:gridSpan w:val="4"/>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10"/>
                <w:sz w:val="21"/>
                <w:szCs w:val="21"/>
              </w:rPr>
              <w:t>备</w:t>
            </w:r>
            <w:r>
              <w:rPr>
                <w:rFonts w:hint="eastAsia" w:ascii="仿宋_GB2312" w:hAnsi="仿宋_GB2312" w:eastAsia="仿宋_GB2312" w:cs="仿宋_GB2312"/>
                <w:spacing w:val="25"/>
                <w:sz w:val="21"/>
                <w:szCs w:val="21"/>
              </w:rPr>
              <w:t xml:space="preserve">  </w:t>
            </w:r>
            <w:r>
              <w:rPr>
                <w:rFonts w:hint="eastAsia" w:ascii="仿宋_GB2312" w:hAnsi="仿宋_GB2312" w:eastAsia="仿宋_GB2312" w:cs="仿宋_GB2312"/>
                <w:spacing w:val="-10"/>
                <w:sz w:val="21"/>
                <w:szCs w:val="21"/>
              </w:rPr>
              <w:t>案</w:t>
            </w:r>
            <w:r>
              <w:rPr>
                <w:rFonts w:hint="eastAsia" w:ascii="仿宋_GB2312" w:hAnsi="仿宋_GB2312" w:eastAsia="仿宋_GB2312" w:cs="仿宋_GB2312"/>
                <w:spacing w:val="29"/>
                <w:sz w:val="21"/>
                <w:szCs w:val="21"/>
              </w:rPr>
              <w:t xml:space="preserve">  </w:t>
            </w:r>
            <w:r>
              <w:rPr>
                <w:rFonts w:hint="eastAsia" w:ascii="仿宋_GB2312" w:hAnsi="仿宋_GB2312" w:eastAsia="仿宋_GB2312" w:cs="仿宋_GB2312"/>
                <w:spacing w:val="-10"/>
                <w:sz w:val="21"/>
                <w:szCs w:val="21"/>
              </w:rPr>
              <w:t>资</w:t>
            </w:r>
            <w:r>
              <w:rPr>
                <w:rFonts w:hint="eastAsia" w:ascii="仿宋_GB2312" w:hAnsi="仿宋_GB2312" w:eastAsia="仿宋_GB2312" w:cs="仿宋_GB2312"/>
                <w:spacing w:val="37"/>
                <w:sz w:val="21"/>
                <w:szCs w:val="21"/>
              </w:rPr>
              <w:t xml:space="preserve"> </w:t>
            </w:r>
            <w:r>
              <w:rPr>
                <w:rFonts w:hint="eastAsia" w:ascii="仿宋_GB2312" w:hAnsi="仿宋_GB2312" w:eastAsia="仿宋_GB2312" w:cs="仿宋_GB2312"/>
                <w:spacing w:val="-10"/>
                <w:sz w:val="21"/>
                <w:szCs w:val="21"/>
              </w:rPr>
              <w:t>料</w:t>
            </w:r>
          </w:p>
        </w:tc>
        <w:tc>
          <w:tcPr>
            <w:tcW w:w="3038" w:type="dxa"/>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份数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819" w:type="dxa"/>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0" w:firstLineChars="0"/>
              <w:jc w:val="center"/>
              <w:textAlignment w:val="auto"/>
              <w:rPr>
                <w:rFonts w:hint="default" w:ascii="仿宋_GB2312" w:hAnsi="仿宋_GB2312" w:eastAsia="仿宋_GB2312" w:cs="仿宋_GB2312"/>
                <w:spacing w:val="-1"/>
                <w:sz w:val="21"/>
                <w:szCs w:val="21"/>
                <w:lang w:val="en-US" w:eastAsia="zh-CN"/>
              </w:rPr>
            </w:pPr>
            <w:r>
              <w:rPr>
                <w:rFonts w:hint="eastAsia" w:ascii="仿宋_GB2312" w:hAnsi="仿宋_GB2312" w:eastAsia="仿宋_GB2312" w:cs="仿宋_GB2312"/>
                <w:spacing w:val="-1"/>
                <w:sz w:val="21"/>
                <w:szCs w:val="21"/>
                <w:lang w:val="en-US" w:eastAsia="zh-CN"/>
              </w:rPr>
              <w:t>1</w:t>
            </w:r>
          </w:p>
        </w:tc>
        <w:tc>
          <w:tcPr>
            <w:tcW w:w="5683" w:type="dxa"/>
            <w:gridSpan w:val="4"/>
            <w:vAlign w:val="top"/>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0" w:firstLineChars="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起重机械基础设计方案，方案应包括基础图、计算说明书、塔机平</w:t>
            </w:r>
            <w:r>
              <w:rPr>
                <w:rFonts w:hint="eastAsia" w:ascii="仿宋_GB2312" w:hAnsi="仿宋_GB2312" w:eastAsia="仿宋_GB2312" w:cs="仿宋_GB2312"/>
                <w:spacing w:val="9"/>
                <w:sz w:val="21"/>
                <w:szCs w:val="21"/>
              </w:rPr>
              <w:t>面布置示意图及方案审批表等</w:t>
            </w:r>
          </w:p>
        </w:tc>
        <w:tc>
          <w:tcPr>
            <w:tcW w:w="3038" w:type="dxa"/>
            <w:vAlign w:val="top"/>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0" w:firstLineChars="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一式两份(</w:t>
            </w:r>
            <w:r>
              <w:rPr>
                <w:rFonts w:hint="eastAsia" w:ascii="仿宋_GB2312" w:hAnsi="仿宋_GB2312" w:eastAsia="仿宋_GB2312" w:cs="仿宋_GB2312"/>
                <w:spacing w:val="8"/>
                <w:sz w:val="21"/>
                <w:szCs w:val="21"/>
              </w:rPr>
              <w:t xml:space="preserve">      </w:t>
            </w:r>
            <w:r>
              <w:rPr>
                <w:rFonts w:hint="eastAsia" w:ascii="仿宋_GB2312" w:hAnsi="仿宋_GB2312" w:eastAsia="仿宋_GB2312" w:cs="仿宋_GB2312"/>
                <w:spacing w:val="1"/>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819" w:type="dxa"/>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0" w:firstLineChars="0"/>
              <w:jc w:val="center"/>
              <w:textAlignment w:val="auto"/>
              <w:rPr>
                <w:rFonts w:hint="eastAsia" w:ascii="仿宋_GB2312" w:hAnsi="仿宋_GB2312" w:eastAsia="仿宋_GB2312" w:cs="仿宋_GB2312"/>
                <w:spacing w:val="-1"/>
                <w:sz w:val="21"/>
                <w:szCs w:val="21"/>
                <w:lang w:val="en-US" w:eastAsia="zh-CN"/>
              </w:rPr>
            </w:pPr>
            <w:r>
              <w:rPr>
                <w:rFonts w:hint="eastAsia" w:ascii="仿宋_GB2312" w:hAnsi="仿宋_GB2312" w:eastAsia="仿宋_GB2312" w:cs="仿宋_GB2312"/>
                <w:spacing w:val="-1"/>
                <w:sz w:val="21"/>
                <w:szCs w:val="21"/>
                <w:lang w:val="en-US" w:eastAsia="zh-CN"/>
              </w:rPr>
              <w:t>2</w:t>
            </w:r>
          </w:p>
        </w:tc>
        <w:tc>
          <w:tcPr>
            <w:tcW w:w="5683" w:type="dxa"/>
            <w:gridSpan w:val="4"/>
            <w:vAlign w:val="top"/>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0" w:firstLineChars="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起重机械基础隐蔽工程验收表</w:t>
            </w:r>
          </w:p>
        </w:tc>
        <w:tc>
          <w:tcPr>
            <w:tcW w:w="3038" w:type="dxa"/>
            <w:vAlign w:val="top"/>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0" w:firstLineChars="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一式两份(</w:t>
            </w:r>
            <w:r>
              <w:rPr>
                <w:rFonts w:hint="eastAsia" w:ascii="仿宋_GB2312" w:hAnsi="仿宋_GB2312" w:eastAsia="仿宋_GB2312" w:cs="仿宋_GB2312"/>
                <w:spacing w:val="8"/>
                <w:sz w:val="21"/>
                <w:szCs w:val="21"/>
              </w:rPr>
              <w:t xml:space="preserve">      </w:t>
            </w:r>
            <w:r>
              <w:rPr>
                <w:rFonts w:hint="eastAsia" w:ascii="仿宋_GB2312" w:hAnsi="仿宋_GB2312" w:eastAsia="仿宋_GB2312" w:cs="仿宋_GB2312"/>
                <w:spacing w:val="1"/>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819" w:type="dxa"/>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0" w:firstLineChars="0"/>
              <w:jc w:val="center"/>
              <w:textAlignment w:val="auto"/>
              <w:rPr>
                <w:rFonts w:hint="eastAsia" w:ascii="仿宋_GB2312" w:hAnsi="仿宋_GB2312" w:eastAsia="仿宋_GB2312" w:cs="仿宋_GB2312"/>
                <w:spacing w:val="-1"/>
                <w:sz w:val="21"/>
                <w:szCs w:val="21"/>
                <w:lang w:val="en-US" w:eastAsia="zh-CN"/>
              </w:rPr>
            </w:pPr>
            <w:r>
              <w:rPr>
                <w:rFonts w:hint="eastAsia" w:ascii="仿宋_GB2312" w:hAnsi="仿宋_GB2312" w:eastAsia="仿宋_GB2312" w:cs="仿宋_GB2312"/>
                <w:spacing w:val="-1"/>
                <w:sz w:val="21"/>
                <w:szCs w:val="21"/>
                <w:lang w:val="en-US" w:eastAsia="zh-CN"/>
              </w:rPr>
              <w:t>3</w:t>
            </w:r>
          </w:p>
        </w:tc>
        <w:tc>
          <w:tcPr>
            <w:tcW w:w="5683" w:type="dxa"/>
            <w:gridSpan w:val="4"/>
            <w:vAlign w:val="top"/>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0" w:firstLineChars="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起重机械基础安装前的混凝土试块报告</w:t>
            </w:r>
          </w:p>
        </w:tc>
        <w:tc>
          <w:tcPr>
            <w:tcW w:w="3038" w:type="dxa"/>
            <w:vAlign w:val="top"/>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0" w:firstLineChars="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一式两份(</w:t>
            </w:r>
            <w:r>
              <w:rPr>
                <w:rFonts w:hint="eastAsia" w:ascii="仿宋_GB2312" w:hAnsi="仿宋_GB2312" w:eastAsia="仿宋_GB2312" w:cs="仿宋_GB2312"/>
                <w:spacing w:val="8"/>
                <w:sz w:val="21"/>
                <w:szCs w:val="21"/>
              </w:rPr>
              <w:t xml:space="preserve">      </w:t>
            </w:r>
            <w:r>
              <w:rPr>
                <w:rFonts w:hint="eastAsia" w:ascii="仿宋_GB2312" w:hAnsi="仿宋_GB2312" w:eastAsia="仿宋_GB2312" w:cs="仿宋_GB2312"/>
                <w:spacing w:val="1"/>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819" w:type="dxa"/>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0" w:firstLineChars="0"/>
              <w:jc w:val="center"/>
              <w:textAlignment w:val="auto"/>
              <w:rPr>
                <w:rFonts w:hint="eastAsia" w:ascii="仿宋_GB2312" w:hAnsi="仿宋_GB2312" w:eastAsia="仿宋_GB2312" w:cs="仿宋_GB2312"/>
                <w:spacing w:val="-1"/>
                <w:sz w:val="21"/>
                <w:szCs w:val="21"/>
                <w:lang w:val="en-US" w:eastAsia="zh-CN"/>
              </w:rPr>
            </w:pPr>
            <w:r>
              <w:rPr>
                <w:rFonts w:hint="eastAsia" w:ascii="仿宋_GB2312" w:hAnsi="仿宋_GB2312" w:eastAsia="仿宋_GB2312" w:cs="仿宋_GB2312"/>
                <w:spacing w:val="-1"/>
                <w:sz w:val="21"/>
                <w:szCs w:val="21"/>
                <w:lang w:val="en-US" w:eastAsia="zh-CN"/>
              </w:rPr>
              <w:t>4</w:t>
            </w:r>
          </w:p>
        </w:tc>
        <w:tc>
          <w:tcPr>
            <w:tcW w:w="5683" w:type="dxa"/>
            <w:gridSpan w:val="4"/>
            <w:vAlign w:val="top"/>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0" w:firstLineChars="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起重机械拆装合同、租赁合同、安全协议书</w:t>
            </w:r>
          </w:p>
        </w:tc>
        <w:tc>
          <w:tcPr>
            <w:tcW w:w="3038" w:type="dxa"/>
            <w:vAlign w:val="top"/>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0" w:firstLineChars="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一式两份(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819" w:type="dxa"/>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0" w:firstLineChars="0"/>
              <w:jc w:val="center"/>
              <w:textAlignment w:val="auto"/>
              <w:rPr>
                <w:rFonts w:hint="eastAsia" w:ascii="仿宋_GB2312" w:hAnsi="仿宋_GB2312" w:eastAsia="仿宋_GB2312" w:cs="仿宋_GB2312"/>
                <w:spacing w:val="-1"/>
                <w:sz w:val="21"/>
                <w:szCs w:val="21"/>
                <w:lang w:val="en-US" w:eastAsia="zh-CN"/>
              </w:rPr>
            </w:pPr>
            <w:r>
              <w:rPr>
                <w:rFonts w:hint="eastAsia" w:ascii="仿宋_GB2312" w:hAnsi="仿宋_GB2312" w:eastAsia="仿宋_GB2312" w:cs="仿宋_GB2312"/>
                <w:spacing w:val="-1"/>
                <w:sz w:val="21"/>
                <w:szCs w:val="21"/>
                <w:lang w:val="en-US" w:eastAsia="zh-CN"/>
              </w:rPr>
              <w:t>5</w:t>
            </w:r>
          </w:p>
        </w:tc>
        <w:tc>
          <w:tcPr>
            <w:tcW w:w="5683" w:type="dxa"/>
            <w:gridSpan w:val="4"/>
            <w:vAlign w:val="top"/>
          </w:tcPr>
          <w:p>
            <w:pPr>
              <w:keepNext w:val="0"/>
              <w:keepLines w:val="0"/>
              <w:pageBreakBefore w:val="0"/>
              <w:widowControl w:val="0"/>
              <w:kinsoku/>
              <w:wordWrap/>
              <w:overflowPunct/>
              <w:topLinePunct w:val="0"/>
              <w:autoSpaceDE w:val="0"/>
              <w:autoSpaceDN w:val="0"/>
              <w:bidi w:val="0"/>
              <w:adjustRightInd/>
              <w:snapToGrid w:val="0"/>
              <w:spacing w:line="240" w:lineRule="exact"/>
              <w:ind w:left="0" w:leftChars="0" w:firstLine="0" w:firstLineChars="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起重机械拆装企业资质证书、安全生产许可证、塔机拆装分项工程</w:t>
            </w:r>
            <w:r>
              <w:rPr>
                <w:rFonts w:hint="eastAsia" w:ascii="仿宋_GB2312" w:hAnsi="仿宋_GB2312" w:eastAsia="仿宋_GB2312" w:cs="仿宋_GB2312"/>
                <w:spacing w:val="14"/>
                <w:sz w:val="21"/>
                <w:szCs w:val="21"/>
              </w:rPr>
              <w:t xml:space="preserve"> </w:t>
            </w:r>
            <w:r>
              <w:rPr>
                <w:rFonts w:hint="eastAsia" w:ascii="仿宋_GB2312" w:hAnsi="仿宋_GB2312" w:eastAsia="仿宋_GB2312" w:cs="仿宋_GB2312"/>
                <w:spacing w:val="8"/>
                <w:sz w:val="21"/>
                <w:szCs w:val="21"/>
              </w:rPr>
              <w:t>项目经理、安全员、拆装人员相关证书，法人委托书(需提供原件</w:t>
            </w:r>
            <w:r>
              <w:rPr>
                <w:rFonts w:hint="eastAsia" w:ascii="仿宋_GB2312" w:hAnsi="仿宋_GB2312" w:eastAsia="仿宋_GB2312" w:cs="仿宋_GB2312"/>
                <w:spacing w:val="5"/>
                <w:sz w:val="21"/>
                <w:szCs w:val="21"/>
              </w:rPr>
              <w:t xml:space="preserve"> </w:t>
            </w:r>
            <w:r>
              <w:rPr>
                <w:rFonts w:hint="eastAsia" w:ascii="仿宋_GB2312" w:hAnsi="仿宋_GB2312" w:eastAsia="仿宋_GB2312" w:cs="仿宋_GB2312"/>
                <w:spacing w:val="18"/>
                <w:sz w:val="21"/>
                <w:szCs w:val="21"/>
              </w:rPr>
              <w:t>及复印件)</w:t>
            </w:r>
          </w:p>
        </w:tc>
        <w:tc>
          <w:tcPr>
            <w:tcW w:w="3038" w:type="dxa"/>
            <w:vAlign w:val="top"/>
          </w:tcPr>
          <w:p>
            <w:pPr>
              <w:keepNext w:val="0"/>
              <w:keepLines w:val="0"/>
              <w:pageBreakBefore w:val="0"/>
              <w:widowControl w:val="0"/>
              <w:kinsoku/>
              <w:wordWrap/>
              <w:overflowPunct/>
              <w:topLinePunct w:val="0"/>
              <w:autoSpaceDE w:val="0"/>
              <w:autoSpaceDN w:val="0"/>
              <w:bidi w:val="0"/>
              <w:adjustRightInd/>
              <w:snapToGrid w:val="0"/>
              <w:spacing w:line="300" w:lineRule="exact"/>
              <w:jc w:val="left"/>
              <w:textAlignment w:val="auto"/>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0" w:firstLineChars="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一式两份</w:t>
            </w:r>
            <w:r>
              <w:rPr>
                <w:rFonts w:hint="eastAsia" w:ascii="仿宋_GB2312" w:hAnsi="仿宋_GB2312" w:eastAsia="仿宋_GB2312" w:cs="仿宋_GB2312"/>
                <w:spacing w:val="1"/>
                <w:sz w:val="21"/>
                <w:szCs w:val="21"/>
              </w:rPr>
              <w:t>(</w:t>
            </w:r>
            <w:r>
              <w:rPr>
                <w:rFonts w:hint="eastAsia" w:ascii="仿宋_GB2312" w:hAnsi="仿宋_GB2312" w:eastAsia="仿宋_GB2312" w:cs="仿宋_GB2312"/>
                <w:spacing w:val="8"/>
                <w:sz w:val="21"/>
                <w:szCs w:val="21"/>
              </w:rPr>
              <w:t xml:space="preserve">      </w:t>
            </w:r>
            <w:r>
              <w:rPr>
                <w:rFonts w:hint="eastAsia" w:ascii="仿宋_GB2312" w:hAnsi="仿宋_GB2312" w:eastAsia="仿宋_GB2312" w:cs="仿宋_GB2312"/>
                <w:spacing w:val="1"/>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819" w:type="dxa"/>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0" w:firstLineChars="0"/>
              <w:jc w:val="center"/>
              <w:textAlignment w:val="auto"/>
              <w:rPr>
                <w:rFonts w:hint="eastAsia" w:ascii="仿宋_GB2312" w:hAnsi="仿宋_GB2312" w:eastAsia="仿宋_GB2312" w:cs="仿宋_GB2312"/>
                <w:spacing w:val="-1"/>
                <w:sz w:val="21"/>
                <w:szCs w:val="21"/>
                <w:lang w:val="en-US" w:eastAsia="zh-CN"/>
              </w:rPr>
            </w:pPr>
            <w:r>
              <w:rPr>
                <w:rFonts w:hint="eastAsia" w:ascii="仿宋_GB2312" w:hAnsi="仿宋_GB2312" w:eastAsia="仿宋_GB2312" w:cs="仿宋_GB2312"/>
                <w:spacing w:val="-1"/>
                <w:sz w:val="21"/>
                <w:szCs w:val="21"/>
                <w:lang w:val="en-US" w:eastAsia="zh-CN"/>
              </w:rPr>
              <w:t>6</w:t>
            </w:r>
          </w:p>
        </w:tc>
        <w:tc>
          <w:tcPr>
            <w:tcW w:w="5683" w:type="dxa"/>
            <w:gridSpan w:val="4"/>
            <w:vAlign w:val="top"/>
          </w:tcPr>
          <w:p>
            <w:pPr>
              <w:keepNext w:val="0"/>
              <w:keepLines w:val="0"/>
              <w:pageBreakBefore w:val="0"/>
              <w:widowControl w:val="0"/>
              <w:kinsoku/>
              <w:wordWrap/>
              <w:overflowPunct/>
              <w:topLinePunct w:val="0"/>
              <w:autoSpaceDE w:val="0"/>
              <w:autoSpaceDN w:val="0"/>
              <w:bidi w:val="0"/>
              <w:adjustRightInd/>
              <w:snapToGrid w:val="0"/>
              <w:spacing w:line="240" w:lineRule="exact"/>
              <w:ind w:left="0" w:leftChars="0" w:firstLine="0" w:firstLineChars="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8"/>
                <w:sz w:val="21"/>
                <w:szCs w:val="21"/>
              </w:rPr>
              <w:t>起重机械司机操作证、指挥证(需提供原件及复印件，本市拆装单</w:t>
            </w:r>
            <w:r>
              <w:rPr>
                <w:rFonts w:hint="eastAsia" w:ascii="仿宋_GB2312" w:hAnsi="仿宋_GB2312" w:eastAsia="仿宋_GB2312" w:cs="仿宋_GB2312"/>
                <w:spacing w:val="5"/>
                <w:sz w:val="21"/>
                <w:szCs w:val="21"/>
              </w:rPr>
              <w:t xml:space="preserve"> </w:t>
            </w:r>
            <w:r>
              <w:rPr>
                <w:rFonts w:hint="eastAsia" w:ascii="仿宋_GB2312" w:hAnsi="仿宋_GB2312" w:eastAsia="仿宋_GB2312" w:cs="仿宋_GB2312"/>
                <w:spacing w:val="15"/>
                <w:sz w:val="21"/>
                <w:szCs w:val="21"/>
              </w:rPr>
              <w:t>位提供复印件)</w:t>
            </w:r>
          </w:p>
        </w:tc>
        <w:tc>
          <w:tcPr>
            <w:tcW w:w="3038" w:type="dxa"/>
            <w:vAlign w:val="top"/>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0" w:firstLineChars="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一式两份</w:t>
            </w:r>
            <w:r>
              <w:rPr>
                <w:rFonts w:hint="eastAsia" w:ascii="仿宋_GB2312" w:hAnsi="仿宋_GB2312" w:eastAsia="仿宋_GB2312" w:cs="仿宋_GB2312"/>
                <w:spacing w:val="1"/>
                <w:sz w:val="21"/>
                <w:szCs w:val="21"/>
              </w:rPr>
              <w:t>(</w:t>
            </w:r>
            <w:r>
              <w:rPr>
                <w:rFonts w:hint="eastAsia" w:ascii="仿宋_GB2312" w:hAnsi="仿宋_GB2312" w:eastAsia="仿宋_GB2312" w:cs="仿宋_GB2312"/>
                <w:spacing w:val="8"/>
                <w:sz w:val="21"/>
                <w:szCs w:val="21"/>
              </w:rPr>
              <w:t xml:space="preserve">      </w:t>
            </w:r>
            <w:r>
              <w:rPr>
                <w:rFonts w:hint="eastAsia" w:ascii="仿宋_GB2312" w:hAnsi="仿宋_GB2312" w:eastAsia="仿宋_GB2312" w:cs="仿宋_GB2312"/>
                <w:spacing w:val="1"/>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819" w:type="dxa"/>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0" w:firstLineChars="0"/>
              <w:jc w:val="center"/>
              <w:textAlignment w:val="auto"/>
              <w:rPr>
                <w:rFonts w:hint="eastAsia" w:ascii="仿宋_GB2312" w:hAnsi="仿宋_GB2312" w:eastAsia="仿宋_GB2312" w:cs="仿宋_GB2312"/>
                <w:spacing w:val="-1"/>
                <w:sz w:val="21"/>
                <w:szCs w:val="21"/>
                <w:lang w:val="en-US" w:eastAsia="zh-CN"/>
              </w:rPr>
            </w:pPr>
            <w:r>
              <w:rPr>
                <w:rFonts w:hint="eastAsia" w:ascii="仿宋_GB2312" w:hAnsi="仿宋_GB2312" w:eastAsia="仿宋_GB2312" w:cs="仿宋_GB2312"/>
                <w:spacing w:val="-1"/>
                <w:sz w:val="21"/>
                <w:szCs w:val="21"/>
                <w:lang w:val="en-US" w:eastAsia="zh-CN"/>
              </w:rPr>
              <w:t>7</w:t>
            </w:r>
          </w:p>
        </w:tc>
        <w:tc>
          <w:tcPr>
            <w:tcW w:w="5683" w:type="dxa"/>
            <w:gridSpan w:val="4"/>
            <w:vAlign w:val="top"/>
          </w:tcPr>
          <w:p>
            <w:pPr>
              <w:keepNext w:val="0"/>
              <w:keepLines w:val="0"/>
              <w:pageBreakBefore w:val="0"/>
              <w:widowControl w:val="0"/>
              <w:kinsoku/>
              <w:wordWrap/>
              <w:overflowPunct/>
              <w:topLinePunct w:val="0"/>
              <w:autoSpaceDE w:val="0"/>
              <w:autoSpaceDN w:val="0"/>
              <w:bidi w:val="0"/>
              <w:adjustRightInd/>
              <w:snapToGrid w:val="0"/>
              <w:spacing w:line="240" w:lineRule="exact"/>
              <w:ind w:left="0" w:leftChars="0" w:right="72" w:firstLine="0" w:firstLineChars="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起重机械运输方案、安装(拆卸)工程专项施工方案，拆装应急救</w:t>
            </w:r>
            <w:r>
              <w:rPr>
                <w:rFonts w:hint="eastAsia" w:ascii="仿宋_GB2312" w:hAnsi="仿宋_GB2312" w:eastAsia="仿宋_GB2312" w:cs="仿宋_GB2312"/>
                <w:spacing w:val="-2"/>
                <w:sz w:val="21"/>
                <w:szCs w:val="21"/>
              </w:rPr>
              <w:t>援预案</w:t>
            </w:r>
          </w:p>
        </w:tc>
        <w:tc>
          <w:tcPr>
            <w:tcW w:w="3038" w:type="dxa"/>
            <w:vAlign w:val="top"/>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0" w:firstLineChars="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一式两份</w:t>
            </w:r>
            <w:r>
              <w:rPr>
                <w:rFonts w:hint="eastAsia" w:ascii="仿宋_GB2312" w:hAnsi="仿宋_GB2312" w:eastAsia="仿宋_GB2312" w:cs="仿宋_GB2312"/>
                <w:spacing w:val="1"/>
                <w:sz w:val="21"/>
                <w:szCs w:val="21"/>
              </w:rPr>
              <w:t>(</w:t>
            </w:r>
            <w:r>
              <w:rPr>
                <w:rFonts w:hint="eastAsia" w:ascii="仿宋_GB2312" w:hAnsi="仿宋_GB2312" w:eastAsia="仿宋_GB2312" w:cs="仿宋_GB2312"/>
                <w:spacing w:val="8"/>
                <w:sz w:val="21"/>
                <w:szCs w:val="21"/>
              </w:rPr>
              <w:t xml:space="preserve">      </w:t>
            </w:r>
            <w:r>
              <w:rPr>
                <w:rFonts w:hint="eastAsia" w:ascii="仿宋_GB2312" w:hAnsi="仿宋_GB2312" w:eastAsia="仿宋_GB2312" w:cs="仿宋_GB2312"/>
                <w:spacing w:val="1"/>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819" w:type="dxa"/>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0" w:firstLineChars="0"/>
              <w:jc w:val="center"/>
              <w:textAlignment w:val="auto"/>
              <w:rPr>
                <w:rFonts w:hint="eastAsia" w:ascii="仿宋_GB2312" w:hAnsi="仿宋_GB2312" w:eastAsia="仿宋_GB2312" w:cs="仿宋_GB2312"/>
                <w:spacing w:val="-1"/>
                <w:sz w:val="21"/>
                <w:szCs w:val="21"/>
                <w:lang w:val="en-US" w:eastAsia="zh-CN"/>
              </w:rPr>
            </w:pPr>
            <w:r>
              <w:rPr>
                <w:rFonts w:hint="eastAsia" w:ascii="仿宋_GB2312" w:hAnsi="仿宋_GB2312" w:eastAsia="仿宋_GB2312" w:cs="仿宋_GB2312"/>
                <w:spacing w:val="-1"/>
                <w:sz w:val="21"/>
                <w:szCs w:val="21"/>
                <w:lang w:val="en-US" w:eastAsia="zh-CN"/>
              </w:rPr>
              <w:t>8</w:t>
            </w:r>
          </w:p>
        </w:tc>
        <w:tc>
          <w:tcPr>
            <w:tcW w:w="5683" w:type="dxa"/>
            <w:gridSpan w:val="4"/>
            <w:vAlign w:val="top"/>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0" w:firstLineChars="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钢丝绳、基础高强螺栓、吊钩质保书(需提供原</w:t>
            </w:r>
            <w:r>
              <w:rPr>
                <w:rFonts w:hint="eastAsia" w:ascii="仿宋_GB2312" w:hAnsi="仿宋_GB2312" w:eastAsia="仿宋_GB2312" w:cs="仿宋_GB2312"/>
                <w:spacing w:val="1"/>
                <w:sz w:val="21"/>
                <w:szCs w:val="21"/>
              </w:rPr>
              <w:t>件及复印件)</w:t>
            </w:r>
          </w:p>
        </w:tc>
        <w:tc>
          <w:tcPr>
            <w:tcW w:w="3038" w:type="dxa"/>
            <w:vAlign w:val="top"/>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0" w:firstLineChars="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一式两份</w:t>
            </w:r>
            <w:r>
              <w:rPr>
                <w:rFonts w:hint="eastAsia" w:ascii="仿宋_GB2312" w:hAnsi="仿宋_GB2312" w:eastAsia="仿宋_GB2312" w:cs="仿宋_GB2312"/>
                <w:spacing w:val="1"/>
                <w:sz w:val="21"/>
                <w:szCs w:val="21"/>
              </w:rPr>
              <w:t>(</w:t>
            </w:r>
            <w:r>
              <w:rPr>
                <w:rFonts w:hint="eastAsia" w:ascii="仿宋_GB2312" w:hAnsi="仿宋_GB2312" w:eastAsia="仿宋_GB2312" w:cs="仿宋_GB2312"/>
                <w:spacing w:val="8"/>
                <w:sz w:val="21"/>
                <w:szCs w:val="21"/>
              </w:rPr>
              <w:t xml:space="preserve">      </w:t>
            </w:r>
            <w:r>
              <w:rPr>
                <w:rFonts w:hint="eastAsia" w:ascii="仿宋_GB2312" w:hAnsi="仿宋_GB2312" w:eastAsia="仿宋_GB2312" w:cs="仿宋_GB2312"/>
                <w:spacing w:val="1"/>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819" w:type="dxa"/>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0" w:firstLineChars="0"/>
              <w:jc w:val="center"/>
              <w:textAlignment w:val="auto"/>
              <w:rPr>
                <w:rFonts w:hint="eastAsia" w:ascii="仿宋_GB2312" w:hAnsi="仿宋_GB2312" w:eastAsia="仿宋_GB2312" w:cs="仿宋_GB2312"/>
                <w:spacing w:val="-1"/>
                <w:sz w:val="21"/>
                <w:szCs w:val="21"/>
                <w:lang w:val="en-US" w:eastAsia="zh-CN"/>
              </w:rPr>
            </w:pPr>
            <w:r>
              <w:rPr>
                <w:rFonts w:hint="eastAsia" w:ascii="仿宋_GB2312" w:hAnsi="仿宋_GB2312" w:eastAsia="仿宋_GB2312" w:cs="仿宋_GB2312"/>
                <w:spacing w:val="-1"/>
                <w:sz w:val="21"/>
                <w:szCs w:val="21"/>
                <w:lang w:val="en-US" w:eastAsia="zh-CN"/>
              </w:rPr>
              <w:t>9</w:t>
            </w:r>
          </w:p>
        </w:tc>
        <w:tc>
          <w:tcPr>
            <w:tcW w:w="5683" w:type="dxa"/>
            <w:gridSpan w:val="4"/>
            <w:vAlign w:val="top"/>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0" w:firstLineChars="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起重机械“三证一书”及履历书(需提供原件)</w:t>
            </w:r>
          </w:p>
        </w:tc>
        <w:tc>
          <w:tcPr>
            <w:tcW w:w="3038" w:type="dxa"/>
            <w:vAlign w:val="top"/>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0" w:firstLineChars="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13"/>
                <w:sz w:val="21"/>
                <w:szCs w:val="21"/>
              </w:rPr>
              <w:t>“三证”一式两份，其余资</w:t>
            </w:r>
            <w:r>
              <w:rPr>
                <w:rFonts w:hint="eastAsia" w:ascii="仿宋_GB2312" w:hAnsi="仿宋_GB2312" w:eastAsia="仿宋_GB2312" w:cs="仿宋_GB2312"/>
                <w:spacing w:val="5"/>
                <w:sz w:val="21"/>
                <w:szCs w:val="21"/>
              </w:rPr>
              <w:t>料一式一份(</w:t>
            </w:r>
            <w:r>
              <w:rPr>
                <w:rFonts w:hint="eastAsia" w:ascii="仿宋_GB2312" w:hAnsi="仿宋_GB2312" w:eastAsia="仿宋_GB2312" w:cs="仿宋_GB2312"/>
                <w:spacing w:val="8"/>
                <w:sz w:val="21"/>
                <w:szCs w:val="21"/>
              </w:rPr>
              <w:t xml:space="preserve">      </w:t>
            </w:r>
            <w:r>
              <w:rPr>
                <w:rFonts w:hint="eastAsia" w:ascii="仿宋_GB2312" w:hAnsi="仿宋_GB2312" w:eastAsia="仿宋_GB2312" w:cs="仿宋_GB2312"/>
                <w:spacing w:val="5"/>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819" w:type="dxa"/>
            <w:vMerge w:val="restart"/>
            <w:tcBorders>
              <w:bottom w:val="nil"/>
            </w:tcBorders>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企 业</w:t>
            </w:r>
          </w:p>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申 请</w:t>
            </w:r>
          </w:p>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0" w:firstLineChars="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意 见</w:t>
            </w:r>
          </w:p>
        </w:tc>
        <w:tc>
          <w:tcPr>
            <w:tcW w:w="8721" w:type="dxa"/>
            <w:gridSpan w:val="5"/>
            <w:tcBorders>
              <w:bottom w:val="nil"/>
            </w:tcBorders>
            <w:vAlign w:val="top"/>
          </w:tcPr>
          <w:p>
            <w:pPr>
              <w:keepNext w:val="0"/>
              <w:keepLines w:val="0"/>
              <w:pageBreakBefore w:val="0"/>
              <w:widowControl w:val="0"/>
              <w:kinsoku/>
              <w:wordWrap/>
              <w:overflowPunct/>
              <w:topLinePunct w:val="0"/>
              <w:autoSpaceDE w:val="0"/>
              <w:autoSpaceDN w:val="0"/>
              <w:bidi w:val="0"/>
              <w:adjustRightInd/>
              <w:snapToGrid w:val="0"/>
              <w:spacing w:line="300" w:lineRule="exact"/>
              <w:ind w:left="100"/>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rPr>
              <w:t>经自审，备案资料真实齐全，申请备案。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2" w:hRule="atLeast"/>
        </w:trPr>
        <w:tc>
          <w:tcPr>
            <w:tcW w:w="819"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jc w:val="center"/>
              <w:textAlignment w:val="auto"/>
              <w:rPr>
                <w:rFonts w:hint="eastAsia" w:ascii="仿宋_GB2312" w:hAnsi="仿宋_GB2312" w:eastAsia="仿宋_GB2312" w:cs="仿宋_GB2312"/>
                <w:sz w:val="21"/>
                <w:szCs w:val="21"/>
              </w:rPr>
            </w:pPr>
          </w:p>
        </w:tc>
        <w:tc>
          <w:tcPr>
            <w:tcW w:w="4081" w:type="dxa"/>
            <w:gridSpan w:val="3"/>
            <w:tcBorders>
              <w:top w:val="nil"/>
              <w:right w:val="nil"/>
            </w:tcBorders>
            <w:vAlign w:val="top"/>
          </w:tcPr>
          <w:p>
            <w:pPr>
              <w:keepNext w:val="0"/>
              <w:keepLines w:val="0"/>
              <w:pageBreakBefore w:val="0"/>
              <w:widowControl w:val="0"/>
              <w:kinsoku/>
              <w:wordWrap/>
              <w:overflowPunct/>
              <w:topLinePunct w:val="0"/>
              <w:autoSpaceDE w:val="0"/>
              <w:autoSpaceDN w:val="0"/>
              <w:bidi w:val="0"/>
              <w:adjustRightInd/>
              <w:snapToGrid w:val="0"/>
              <w:spacing w:line="300" w:lineRule="exact"/>
              <w:ind w:left="940"/>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5"/>
                <w:position w:val="6"/>
                <w:sz w:val="21"/>
                <w:szCs w:val="21"/>
              </w:rPr>
              <w:t>安装单位(章):</w:t>
            </w:r>
          </w:p>
          <w:p>
            <w:pPr>
              <w:keepNext w:val="0"/>
              <w:keepLines w:val="0"/>
              <w:pageBreakBefore w:val="0"/>
              <w:widowControl w:val="0"/>
              <w:kinsoku/>
              <w:wordWrap/>
              <w:overflowPunct/>
              <w:topLinePunct w:val="0"/>
              <w:autoSpaceDE w:val="0"/>
              <w:autoSpaceDN w:val="0"/>
              <w:bidi w:val="0"/>
              <w:adjustRightInd/>
              <w:snapToGrid w:val="0"/>
              <w:spacing w:line="300" w:lineRule="exact"/>
              <w:ind w:left="1150"/>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25"/>
                <w:sz w:val="21"/>
                <w:szCs w:val="21"/>
              </w:rPr>
              <w:t>负贵人</w:t>
            </w:r>
            <w:r>
              <w:rPr>
                <w:rFonts w:hint="eastAsia" w:ascii="仿宋_GB2312" w:hAnsi="仿宋_GB2312" w:eastAsia="仿宋_GB2312" w:cs="仿宋_GB2312"/>
                <w:spacing w:val="-51"/>
                <w:sz w:val="21"/>
                <w:szCs w:val="21"/>
              </w:rPr>
              <w:t xml:space="preserve"> </w:t>
            </w:r>
            <w:r>
              <w:rPr>
                <w:rFonts w:hint="eastAsia" w:ascii="仿宋_GB2312" w:hAnsi="仿宋_GB2312" w:eastAsia="仿宋_GB2312" w:cs="仿宋_GB2312"/>
                <w:spacing w:val="25"/>
                <w:sz w:val="21"/>
                <w:szCs w:val="21"/>
              </w:rPr>
              <w:t>：</w:t>
            </w:r>
          </w:p>
        </w:tc>
        <w:tc>
          <w:tcPr>
            <w:tcW w:w="4640" w:type="dxa"/>
            <w:gridSpan w:val="2"/>
            <w:tcBorders>
              <w:top w:val="nil"/>
              <w:left w:val="nil"/>
            </w:tcBorders>
            <w:vAlign w:val="top"/>
          </w:tcPr>
          <w:p>
            <w:pPr>
              <w:keepNext w:val="0"/>
              <w:keepLines w:val="0"/>
              <w:pageBreakBefore w:val="0"/>
              <w:widowControl w:val="0"/>
              <w:kinsoku/>
              <w:wordWrap/>
              <w:overflowPunct/>
              <w:topLinePunct w:val="0"/>
              <w:autoSpaceDE w:val="0"/>
              <w:autoSpaceDN w:val="0"/>
              <w:bidi w:val="0"/>
              <w:adjustRightInd/>
              <w:snapToGrid w:val="0"/>
              <w:spacing w:line="300" w:lineRule="exact"/>
              <w:ind w:left="1129"/>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施工单位(章):</w:t>
            </w:r>
          </w:p>
          <w:p>
            <w:pPr>
              <w:keepNext w:val="0"/>
              <w:keepLines w:val="0"/>
              <w:pageBreakBefore w:val="0"/>
              <w:widowControl w:val="0"/>
              <w:kinsoku/>
              <w:wordWrap/>
              <w:overflowPunct/>
              <w:topLinePunct w:val="0"/>
              <w:autoSpaceDE w:val="0"/>
              <w:autoSpaceDN w:val="0"/>
              <w:bidi w:val="0"/>
              <w:adjustRightInd/>
              <w:snapToGrid w:val="0"/>
              <w:spacing w:line="300" w:lineRule="exact"/>
              <w:ind w:left="1149"/>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13"/>
                <w:position w:val="5"/>
                <w:sz w:val="21"/>
                <w:szCs w:val="21"/>
              </w:rPr>
              <w:t>安全部门负贵人：</w:t>
            </w:r>
          </w:p>
          <w:p>
            <w:pPr>
              <w:keepNext w:val="0"/>
              <w:keepLines w:val="0"/>
              <w:pageBreakBefore w:val="0"/>
              <w:widowControl w:val="0"/>
              <w:kinsoku/>
              <w:wordWrap/>
              <w:overflowPunct/>
              <w:topLinePunct w:val="0"/>
              <w:autoSpaceDE w:val="0"/>
              <w:autoSpaceDN w:val="0"/>
              <w:bidi w:val="0"/>
              <w:adjustRightInd/>
              <w:snapToGrid w:val="0"/>
              <w:spacing w:line="300" w:lineRule="exact"/>
              <w:ind w:left="1249"/>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8"/>
                <w:sz w:val="21"/>
                <w:szCs w:val="21"/>
              </w:rPr>
              <w:t>年</w:t>
            </w:r>
            <w:r>
              <w:rPr>
                <w:rFonts w:hint="eastAsia" w:ascii="仿宋_GB2312" w:hAnsi="仿宋_GB2312" w:eastAsia="仿宋_GB2312" w:cs="仿宋_GB2312"/>
                <w:spacing w:val="11"/>
                <w:sz w:val="21"/>
                <w:szCs w:val="21"/>
              </w:rPr>
              <w:t xml:space="preserve">   </w:t>
            </w:r>
            <w:r>
              <w:rPr>
                <w:rFonts w:hint="eastAsia" w:ascii="仿宋_GB2312" w:hAnsi="仿宋_GB2312" w:eastAsia="仿宋_GB2312" w:cs="仿宋_GB2312"/>
                <w:spacing w:val="-8"/>
                <w:sz w:val="21"/>
                <w:szCs w:val="21"/>
              </w:rPr>
              <w:t>月</w:t>
            </w:r>
            <w:r>
              <w:rPr>
                <w:rFonts w:hint="eastAsia" w:ascii="仿宋_GB2312" w:hAnsi="仿宋_GB2312" w:eastAsia="仿宋_GB2312" w:cs="仿宋_GB2312"/>
                <w:spacing w:val="19"/>
                <w:sz w:val="21"/>
                <w:szCs w:val="21"/>
              </w:rPr>
              <w:t xml:space="preserve">    </w:t>
            </w:r>
            <w:r>
              <w:rPr>
                <w:rFonts w:hint="eastAsia" w:ascii="仿宋_GB2312" w:hAnsi="仿宋_GB2312" w:eastAsia="仿宋_GB2312" w:cs="仿宋_GB2312"/>
                <w:spacing w:val="-8"/>
                <w:sz w:val="21"/>
                <w:szCs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8" w:hRule="atLeast"/>
        </w:trPr>
        <w:tc>
          <w:tcPr>
            <w:tcW w:w="819" w:type="dxa"/>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备 案</w:t>
            </w:r>
          </w:p>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审 查</w:t>
            </w:r>
          </w:p>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0" w:firstLineChars="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意 见</w:t>
            </w:r>
          </w:p>
        </w:tc>
        <w:tc>
          <w:tcPr>
            <w:tcW w:w="8721" w:type="dxa"/>
            <w:gridSpan w:val="5"/>
            <w:vAlign w:val="top"/>
          </w:tcPr>
          <w:p>
            <w:pPr>
              <w:keepNext w:val="0"/>
              <w:keepLines w:val="0"/>
              <w:pageBreakBefore w:val="0"/>
              <w:widowControl w:val="0"/>
              <w:kinsoku/>
              <w:wordWrap/>
              <w:overflowPunct/>
              <w:topLinePunct w:val="0"/>
              <w:autoSpaceDE w:val="0"/>
              <w:autoSpaceDN w:val="0"/>
              <w:bidi w:val="0"/>
              <w:adjustRightInd/>
              <w:snapToGrid w:val="0"/>
              <w:spacing w:line="300" w:lineRule="exact"/>
              <w:ind w:left="90"/>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经审查，备案资料齐全，同意备案.</w:t>
            </w:r>
          </w:p>
          <w:p>
            <w:pPr>
              <w:keepNext w:val="0"/>
              <w:keepLines w:val="0"/>
              <w:pageBreakBefore w:val="0"/>
              <w:widowControl w:val="0"/>
              <w:kinsoku/>
              <w:wordWrap/>
              <w:overflowPunct/>
              <w:topLinePunct w:val="0"/>
              <w:autoSpaceDE w:val="0"/>
              <w:autoSpaceDN w:val="0"/>
              <w:bidi w:val="0"/>
              <w:adjustRightInd/>
              <w:snapToGrid w:val="0"/>
              <w:spacing w:line="300" w:lineRule="exact"/>
              <w:ind w:left="5280"/>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4"/>
                <w:position w:val="7"/>
                <w:sz w:val="21"/>
                <w:szCs w:val="21"/>
              </w:rPr>
              <w:t>安监站(备案章):</w:t>
            </w:r>
          </w:p>
          <w:p>
            <w:pPr>
              <w:keepNext w:val="0"/>
              <w:keepLines w:val="0"/>
              <w:pageBreakBefore w:val="0"/>
              <w:widowControl w:val="0"/>
              <w:kinsoku/>
              <w:wordWrap/>
              <w:overflowPunct/>
              <w:topLinePunct w:val="0"/>
              <w:autoSpaceDE w:val="0"/>
              <w:autoSpaceDN w:val="0"/>
              <w:bidi w:val="0"/>
              <w:adjustRightInd/>
              <w:snapToGrid w:val="0"/>
              <w:spacing w:line="300" w:lineRule="exact"/>
              <w:ind w:left="5280"/>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11"/>
                <w:sz w:val="21"/>
                <w:szCs w:val="21"/>
              </w:rPr>
              <w:t>经</w:t>
            </w:r>
            <w:r>
              <w:rPr>
                <w:rFonts w:hint="eastAsia" w:ascii="仿宋_GB2312" w:hAnsi="仿宋_GB2312" w:eastAsia="仿宋_GB2312" w:cs="仿宋_GB2312"/>
                <w:spacing w:val="43"/>
                <w:sz w:val="21"/>
                <w:szCs w:val="21"/>
              </w:rPr>
              <w:t xml:space="preserve">  </w:t>
            </w:r>
            <w:r>
              <w:rPr>
                <w:rFonts w:hint="eastAsia" w:ascii="仿宋_GB2312" w:hAnsi="仿宋_GB2312" w:eastAsia="仿宋_GB2312" w:cs="仿宋_GB2312"/>
                <w:spacing w:val="-11"/>
                <w:sz w:val="21"/>
                <w:szCs w:val="21"/>
              </w:rPr>
              <w:t>办</w:t>
            </w:r>
            <w:r>
              <w:rPr>
                <w:rFonts w:hint="eastAsia" w:ascii="仿宋_GB2312" w:hAnsi="仿宋_GB2312" w:eastAsia="仿宋_GB2312" w:cs="仿宋_GB2312"/>
                <w:spacing w:val="42"/>
                <w:sz w:val="21"/>
                <w:szCs w:val="21"/>
              </w:rPr>
              <w:t xml:space="preserve">  </w:t>
            </w:r>
            <w:r>
              <w:rPr>
                <w:rFonts w:hint="eastAsia" w:ascii="仿宋_GB2312" w:hAnsi="仿宋_GB2312" w:eastAsia="仿宋_GB2312" w:cs="仿宋_GB2312"/>
                <w:spacing w:val="-11"/>
                <w:sz w:val="21"/>
                <w:szCs w:val="21"/>
              </w:rPr>
              <w:t>人：</w:t>
            </w:r>
          </w:p>
          <w:p>
            <w:pPr>
              <w:keepNext w:val="0"/>
              <w:keepLines w:val="0"/>
              <w:pageBreakBefore w:val="0"/>
              <w:widowControl w:val="0"/>
              <w:kinsoku/>
              <w:wordWrap/>
              <w:overflowPunct/>
              <w:topLinePunct w:val="0"/>
              <w:autoSpaceDE w:val="0"/>
              <w:autoSpaceDN w:val="0"/>
              <w:bidi w:val="0"/>
              <w:adjustRightInd/>
              <w:snapToGrid w:val="0"/>
              <w:spacing w:line="300" w:lineRule="exact"/>
              <w:ind w:left="5260"/>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8"/>
                <w:sz w:val="21"/>
                <w:szCs w:val="21"/>
              </w:rPr>
              <w:t>年</w:t>
            </w:r>
            <w:r>
              <w:rPr>
                <w:rFonts w:hint="eastAsia" w:ascii="仿宋_GB2312" w:hAnsi="仿宋_GB2312" w:eastAsia="仿宋_GB2312" w:cs="仿宋_GB2312"/>
                <w:spacing w:val="11"/>
                <w:sz w:val="21"/>
                <w:szCs w:val="21"/>
              </w:rPr>
              <w:t xml:space="preserve">   </w:t>
            </w:r>
            <w:r>
              <w:rPr>
                <w:rFonts w:hint="eastAsia" w:ascii="仿宋_GB2312" w:hAnsi="仿宋_GB2312" w:eastAsia="仿宋_GB2312" w:cs="仿宋_GB2312"/>
                <w:spacing w:val="-8"/>
                <w:sz w:val="21"/>
                <w:szCs w:val="21"/>
              </w:rPr>
              <w:t>月</w:t>
            </w:r>
            <w:r>
              <w:rPr>
                <w:rFonts w:hint="eastAsia" w:ascii="仿宋_GB2312" w:hAnsi="仿宋_GB2312" w:eastAsia="仿宋_GB2312" w:cs="仿宋_GB2312"/>
                <w:spacing w:val="19"/>
                <w:sz w:val="21"/>
                <w:szCs w:val="21"/>
              </w:rPr>
              <w:t xml:space="preserve">    </w:t>
            </w:r>
            <w:r>
              <w:rPr>
                <w:rFonts w:hint="eastAsia" w:ascii="仿宋_GB2312" w:hAnsi="仿宋_GB2312" w:eastAsia="仿宋_GB2312" w:cs="仿宋_GB2312"/>
                <w:spacing w:val="-8"/>
                <w:sz w:val="21"/>
                <w:szCs w:val="21"/>
              </w:rPr>
              <w:t>日</w:t>
            </w:r>
          </w:p>
        </w:tc>
      </w:tr>
    </w:tbl>
    <w:p>
      <w:pPr>
        <w:spacing w:before="52" w:line="219" w:lineRule="auto"/>
        <w:rPr>
          <w:rFonts w:hint="eastAsia" w:ascii="仿宋_GB2312" w:hAnsi="仿宋_GB2312" w:eastAsia="仿宋_GB2312" w:cs="仿宋_GB2312"/>
          <w:sz w:val="22"/>
          <w:szCs w:val="22"/>
        </w:rPr>
      </w:pPr>
      <w:r>
        <w:rPr>
          <w:rFonts w:hint="eastAsia" w:ascii="仿宋_GB2312" w:hAnsi="仿宋_GB2312" w:eastAsia="仿宋_GB2312" w:cs="仿宋_GB2312"/>
          <w:spacing w:val="4"/>
          <w:sz w:val="22"/>
          <w:szCs w:val="22"/>
        </w:rPr>
        <w:t>注：1、本市拆装单位在备案时无需提供备案资料第5项；</w:t>
      </w:r>
    </w:p>
    <w:p>
      <w:pPr>
        <w:spacing w:before="26" w:line="219" w:lineRule="auto"/>
        <w:ind w:left="430"/>
        <w:rPr>
          <w:rFonts w:hint="eastAsia" w:ascii="仿宋_GB2312" w:hAnsi="仿宋_GB2312" w:eastAsia="仿宋_GB2312" w:cs="仿宋_GB2312"/>
          <w:sz w:val="22"/>
          <w:szCs w:val="22"/>
        </w:rPr>
      </w:pPr>
      <w:r>
        <w:rPr>
          <w:rFonts w:hint="eastAsia" w:ascii="仿宋_GB2312" w:hAnsi="仿宋_GB2312" w:eastAsia="仿宋_GB2312" w:cs="仿宋_GB2312"/>
          <w:spacing w:val="-7"/>
          <w:sz w:val="22"/>
          <w:szCs w:val="22"/>
        </w:rPr>
        <w:t>2、已在苏州市建设局“起重机械设备登记备案”系统进行产权登记的建筑起重机械，备案时</w:t>
      </w:r>
      <w:r>
        <w:rPr>
          <w:rFonts w:hint="eastAsia" w:ascii="仿宋_GB2312" w:hAnsi="仿宋_GB2312" w:eastAsia="仿宋_GB2312" w:cs="仿宋_GB2312"/>
          <w:spacing w:val="-3"/>
          <w:sz w:val="22"/>
          <w:szCs w:val="22"/>
        </w:rPr>
        <w:t>无需提供备案资料第9项；</w:t>
      </w:r>
    </w:p>
    <w:p>
      <w:pPr>
        <w:spacing w:before="47" w:line="220" w:lineRule="auto"/>
        <w:ind w:left="329"/>
      </w:pPr>
      <w:r>
        <w:rPr>
          <w:rFonts w:hint="eastAsia" w:ascii="仿宋_GB2312" w:hAnsi="仿宋_GB2312" w:eastAsia="仿宋_GB2312" w:cs="仿宋_GB2312"/>
          <w:spacing w:val="-8"/>
          <w:sz w:val="22"/>
          <w:szCs w:val="22"/>
        </w:rPr>
        <w:t>3、本表一式四份，安监站、施工单位、安装单位、检测</w:t>
      </w:r>
      <w:r>
        <w:rPr>
          <w:rFonts w:hint="eastAsia" w:ascii="仿宋_GB2312" w:hAnsi="仿宋_GB2312" w:eastAsia="仿宋_GB2312" w:cs="仿宋_GB2312"/>
          <w:spacing w:val="-9"/>
          <w:sz w:val="22"/>
          <w:szCs w:val="22"/>
        </w:rPr>
        <w:t>单位各一份。</w:t>
      </w:r>
    </w:p>
    <w:p>
      <w:pPr>
        <w:spacing w:line="420" w:lineRule="exact"/>
        <w:ind w:left="0" w:leftChars="0" w:firstLine="0" w:firstLineChars="0"/>
        <w:rPr>
          <w:rFonts w:hint="eastAsia" w:ascii="宋体" w:hAnsi="Times New Roman" w:eastAsia="宋体" w:cs="Times New Roman"/>
          <w:b/>
          <w:bCs/>
          <w:snapToGrid w:val="0"/>
          <w:spacing w:val="0"/>
          <w:kern w:val="0"/>
          <w:sz w:val="32"/>
          <w:lang w:val="en-US" w:eastAsia="zh-CN" w:bidi="ar-SA"/>
        </w:rPr>
      </w:pPr>
      <w:r>
        <w:rPr>
          <w:rFonts w:hint="eastAsia" w:ascii="黑体" w:hAnsi="Times New Roman" w:eastAsia="黑体" w:cs="Times New Roman"/>
          <w:b/>
          <w:bCs/>
          <w:snapToGrid w:val="0"/>
          <w:spacing w:val="0"/>
          <w:kern w:val="0"/>
          <w:sz w:val="32"/>
          <w:lang w:val="en-US" w:eastAsia="zh-CN" w:bidi="ar-SA"/>
        </w:rPr>
        <w:t>主题词：</w:t>
      </w:r>
      <w:r>
        <w:rPr>
          <w:rFonts w:hint="eastAsia" w:ascii="宋体" w:hAnsi="Times New Roman" w:eastAsia="宋体" w:cs="Times New Roman"/>
          <w:b/>
          <w:bCs/>
          <w:snapToGrid w:val="0"/>
          <w:spacing w:val="0"/>
          <w:kern w:val="0"/>
          <w:sz w:val="32"/>
          <w:lang w:val="en-US" w:eastAsia="zh-CN" w:bidi="ar-SA"/>
        </w:rPr>
        <w:t>建筑 起重机械Δ管理 通知</w:t>
      </w:r>
    </w:p>
    <w:p>
      <w:pPr>
        <w:pBdr>
          <w:top w:val="single" w:color="auto" w:sz="6" w:space="1"/>
          <w:bottom w:val="single" w:color="auto" w:sz="6" w:space="1"/>
        </w:pBdr>
        <w:spacing w:line="420" w:lineRule="exact"/>
        <w:ind w:firstLine="316" w:firstLineChars="100"/>
        <w:rPr>
          <w:rFonts w:hint="eastAsia" w:ascii="仿宋_GB2312" w:hAnsi="Times New Roman" w:eastAsia="仿宋_GB2312" w:cs="Times New Roman"/>
          <w:snapToGrid w:val="0"/>
          <w:spacing w:val="0"/>
          <w:kern w:val="0"/>
          <w:sz w:val="32"/>
          <w:szCs w:val="32"/>
          <w:lang w:val="en-US" w:eastAsia="zh-CN" w:bidi="ar-SA"/>
        </w:rPr>
      </w:pPr>
      <w:r>
        <w:rPr>
          <w:rFonts w:hint="eastAsia" w:ascii="仿宋_GB2312" w:hAnsi="Times New Roman" w:eastAsia="仿宋_GB2312" w:cs="Times New Roman"/>
          <w:snapToGrid w:val="0"/>
          <w:spacing w:val="0"/>
          <w:kern w:val="0"/>
          <w:sz w:val="32"/>
          <w:szCs w:val="32"/>
          <w:lang w:val="en-US" w:eastAsia="zh-CN" w:bidi="ar-SA"/>
        </w:rPr>
        <w:t>抄送：市政府办公室，市安全生产监督管理局，苏州市建设局，</w:t>
      </w:r>
      <w:r>
        <w:rPr>
          <w:rFonts w:hint="eastAsia" w:ascii="仿宋_GB2312" w:hAnsi="Times New Roman" w:eastAsia="仿宋_GB2312" w:cs="Times New Roman"/>
          <w:snapToGrid w:val="0"/>
          <w:spacing w:val="0"/>
          <w:kern w:val="0"/>
          <w:sz w:val="32"/>
          <w:szCs w:val="32"/>
          <w:lang w:val="en-US" w:eastAsia="zh-CN" w:bidi="ar-SA"/>
        </w:rPr>
        <w:tab/>
      </w:r>
      <w:r>
        <w:rPr>
          <w:rFonts w:hint="eastAsia" w:ascii="仿宋_GB2312" w:hAnsi="Times New Roman" w:eastAsia="仿宋_GB2312" w:cs="Times New Roman"/>
          <w:snapToGrid w:val="0"/>
          <w:spacing w:val="0"/>
          <w:kern w:val="0"/>
          <w:sz w:val="32"/>
          <w:szCs w:val="32"/>
          <w:lang w:val="en-US" w:eastAsia="zh-CN" w:bidi="ar-SA"/>
        </w:rPr>
        <w:tab/>
      </w:r>
      <w:r>
        <w:rPr>
          <w:rFonts w:hint="eastAsia" w:ascii="仿宋_GB2312" w:hAnsi="Times New Roman" w:eastAsia="仿宋_GB2312" w:cs="Times New Roman"/>
          <w:snapToGrid w:val="0"/>
          <w:spacing w:val="0"/>
          <w:kern w:val="0"/>
          <w:sz w:val="32"/>
          <w:szCs w:val="32"/>
          <w:lang w:val="en-US" w:eastAsia="zh-CN" w:bidi="ar-SA"/>
        </w:rPr>
        <w:t>局各有关单位、部门。</w:t>
      </w:r>
    </w:p>
    <w:p>
      <w:pPr>
        <w:spacing w:line="420" w:lineRule="exact"/>
        <w:ind w:firstLine="316" w:firstLineChars="100"/>
        <w:rPr>
          <w:rFonts w:hint="eastAsia" w:ascii="仿宋_GB2312" w:hAnsi="Times New Roman" w:eastAsia="仿宋_GB2312" w:cs="Times New Roman"/>
          <w:snapToGrid w:val="0"/>
          <w:spacing w:val="0"/>
          <w:kern w:val="0"/>
          <w:sz w:val="32"/>
          <w:szCs w:val="32"/>
          <w:lang w:val="en-US" w:eastAsia="zh-CN" w:bidi="ar-SA"/>
        </w:rPr>
      </w:pPr>
      <w:r>
        <w:rPr>
          <w:rFonts w:hint="eastAsia" w:ascii="仿宋_GB2312" w:hAnsi="Times New Roman" w:eastAsia="仿宋_GB2312" w:cs="Times New Roman"/>
          <w:snapToGrid w:val="0"/>
          <w:spacing w:val="0"/>
          <w:kern w:val="0"/>
          <w:sz w:val="32"/>
          <w:szCs w:val="32"/>
          <w:lang w:val="en-US" w:eastAsia="zh-CN" w:bidi="ar-SA"/>
        </w:rPr>
        <w:t xml:space="preserve">吴江市建设局党政办公室  </w:t>
      </w:r>
      <w:r>
        <w:rPr>
          <w:rFonts w:hint="eastAsia" w:ascii="仿宋_GB2312" w:eastAsia="仿宋_GB2312" w:cs="Times New Roman"/>
          <w:snapToGrid w:val="0"/>
          <w:spacing w:val="0"/>
          <w:kern w:val="0"/>
          <w:sz w:val="32"/>
          <w:szCs w:val="32"/>
          <w:lang w:val="en-US" w:eastAsia="zh-CN" w:bidi="ar-SA"/>
        </w:rPr>
        <w:t xml:space="preserve">            </w:t>
      </w:r>
      <w:r>
        <w:rPr>
          <w:rFonts w:hint="eastAsia" w:ascii="仿宋_GB2312" w:hAnsi="Times New Roman" w:eastAsia="仿宋_GB2312" w:cs="Times New Roman"/>
          <w:snapToGrid w:val="0"/>
          <w:spacing w:val="0"/>
          <w:kern w:val="0"/>
          <w:sz w:val="32"/>
          <w:szCs w:val="32"/>
          <w:lang w:val="en-US" w:eastAsia="zh-CN" w:bidi="ar-SA"/>
        </w:rPr>
        <w:t xml:space="preserve"> 200</w:t>
      </w:r>
      <w:r>
        <w:rPr>
          <w:rFonts w:hint="eastAsia" w:ascii="仿宋_GB2312" w:eastAsia="仿宋_GB2312" w:cs="Times New Roman"/>
          <w:snapToGrid w:val="0"/>
          <w:spacing w:val="0"/>
          <w:kern w:val="0"/>
          <w:sz w:val="32"/>
          <w:szCs w:val="32"/>
          <w:lang w:val="en-US" w:eastAsia="zh-CN" w:bidi="ar-SA"/>
        </w:rPr>
        <w:t>9</w:t>
      </w:r>
      <w:r>
        <w:rPr>
          <w:rFonts w:hint="eastAsia" w:ascii="仿宋_GB2312" w:hAnsi="Times New Roman" w:eastAsia="仿宋_GB2312" w:cs="Times New Roman"/>
          <w:snapToGrid w:val="0"/>
          <w:spacing w:val="0"/>
          <w:kern w:val="0"/>
          <w:sz w:val="32"/>
          <w:szCs w:val="32"/>
          <w:lang w:val="en-US" w:eastAsia="zh-CN" w:bidi="ar-SA"/>
        </w:rPr>
        <w:t>年4月</w:t>
      </w:r>
      <w:r>
        <w:rPr>
          <w:rFonts w:hint="eastAsia" w:ascii="仿宋_GB2312" w:eastAsia="仿宋_GB2312" w:cs="Times New Roman"/>
          <w:snapToGrid w:val="0"/>
          <w:spacing w:val="0"/>
          <w:kern w:val="0"/>
          <w:sz w:val="32"/>
          <w:szCs w:val="32"/>
          <w:lang w:val="en-US" w:eastAsia="zh-CN" w:bidi="ar-SA"/>
        </w:rPr>
        <w:t>7</w:t>
      </w:r>
      <w:r>
        <w:rPr>
          <w:rFonts w:hint="eastAsia" w:ascii="仿宋_GB2312" w:hAnsi="Times New Roman" w:eastAsia="仿宋_GB2312" w:cs="Times New Roman"/>
          <w:snapToGrid w:val="0"/>
          <w:spacing w:val="0"/>
          <w:kern w:val="0"/>
          <w:sz w:val="32"/>
          <w:szCs w:val="32"/>
          <w:lang w:val="en-US" w:eastAsia="zh-CN" w:bidi="ar-SA"/>
        </w:rPr>
        <w:t>日印发</w:t>
      </w:r>
    </w:p>
    <w:p/>
    <w:sectPr>
      <w:headerReference r:id="rId5" w:type="default"/>
      <w:footerReference r:id="rId7" w:type="default"/>
      <w:headerReference r:id="rId6" w:type="even"/>
      <w:footerReference r:id="rId8" w:type="even"/>
      <w:pgSz w:w="11906" w:h="16838"/>
      <w:pgMar w:top="2098" w:right="1474" w:bottom="1984" w:left="1588" w:header="720" w:footer="1474" w:gutter="0"/>
      <w:paperSrc w:first="15" w:other="15"/>
      <w:pgNumType w:fmt="numberInDash"/>
      <w:cols w:space="720" w:num="1"/>
      <w:docGrid w:type="linesAndChars" w:linePitch="590"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2000000000000000000"/>
    <w:charset w:val="86"/>
    <w:family w:val="script"/>
    <w:pitch w:val="default"/>
    <w:sig w:usb0="A00002BF" w:usb1="38CF7CFA" w:usb2="00082016" w:usb3="00000000" w:csb0="00040001" w:csb1="00000000"/>
  </w:font>
  <w:font w:name="汉鼎简大宋">
    <w:altName w:val="宋体"/>
    <w:panose1 w:val="02010609010101010101"/>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single" w:color="336699" w:sz="18" w:space="1"/>
        <w:left w:val="none" w:color="auto" w:sz="0" w:space="4"/>
        <w:bottom w:val="none" w:color="auto" w:sz="0" w:space="1"/>
        <w:right w:val="none" w:color="auto" w:sz="0" w:space="4"/>
      </w:pBdr>
      <w:tabs>
        <w:tab w:val="left" w:pos="563"/>
        <w:tab w:val="right" w:pos="8644"/>
      </w:tabs>
      <w:spacing w:before="840" w:beforeLines="350"/>
      <w:ind w:right="320" w:rightChars="100"/>
      <w:jc w:val="right"/>
      <w:rPr>
        <w:rFonts w:hint="eastAsia" w:eastAsia="宋体"/>
        <w:b/>
        <w:color w:val="336699"/>
        <w:sz w:val="30"/>
      </w:rPr>
    </w:pPr>
    <w:r>
      <w:rPr>
        <w:snapToGrid/>
        <w:sz w:val="30"/>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726440" cy="374650"/>
              <wp:effectExtent l="0" t="0" r="0" b="0"/>
              <wp:wrapNone/>
              <wp:docPr id="1" name="文本框6"/>
              <wp:cNvGraphicFramePr/>
              <a:graphic xmlns:a="http://schemas.openxmlformats.org/drawingml/2006/main">
                <a:graphicData uri="http://schemas.microsoft.com/office/word/2010/wordprocessingShape">
                  <wps:wsp>
                    <wps:cNvSpPr txBox="1">
                      <a:spLocks noChangeArrowheads="1"/>
                    </wps:cNvSpPr>
                    <wps:spPr bwMode="auto">
                      <a:xfrm>
                        <a:off x="0" y="0"/>
                        <a:ext cx="726440" cy="374650"/>
                      </a:xfrm>
                      <a:prstGeom prst="rect">
                        <a:avLst/>
                      </a:prstGeom>
                      <a:noFill/>
                      <a:ln>
                        <a:noFill/>
                      </a:ln>
                    </wps:spPr>
                    <wps:txbx>
                      <w:txbxContent>
                        <w:p>
                          <w:pPr>
                            <w:rPr>
                              <w:rFonts w:hint="eastAsia"/>
                              <w:sz w:val="18"/>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- 6 -</w:t>
                          </w:r>
                          <w:r>
                            <w:rPr>
                              <w:rFonts w:hint="eastAsia"/>
                              <w:sz w:val="24"/>
                              <w:szCs w:val="24"/>
                            </w:rPr>
                            <w:fldChar w:fldCharType="end"/>
                          </w:r>
                        </w:p>
                      </w:txbxContent>
                    </wps:txbx>
                    <wps:bodyPr rot="0" vert="horz" wrap="none" lIns="0" tIns="0" rIns="0" bIns="0" anchor="t" anchorCtr="0" upright="1">
                      <a:spAutoFit/>
                    </wps:bodyPr>
                  </wps:wsp>
                </a:graphicData>
              </a:graphic>
            </wp:anchor>
          </w:drawing>
        </mc:Choice>
        <mc:Fallback>
          <w:pict>
            <v:shape id="文本框6" o:spid="_x0000_s1026" o:spt="202" type="#_x0000_t202" style="position:absolute;left:0pt;margin-top:0pt;height:29.5pt;width:57.2pt;mso-position-horizontal:outside;mso-position-horizontal-relative:margin;mso-wrap-style:none;z-index:251660288;mso-width-relative:page;mso-height-relative:page;" filled="f" stroked="f" coordsize="21600,21600" o:gfxdata="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93KoR0gAAAAQBAAAPAAAAAAAAAAEAIAAAACIAAABkcnMv&#10;ZG93bnJldi54bWxQSwECFAAUAAAACACHTuJARxitDAkCAAABBAAADgAAAAAAAAABACAAAAAhAQAA&#10;ZHJzL2Uyb0RvYy54bWxQSwUGAAAAAAYABgBZAQAAnAUAAAAA&#10;">
              <v:fill on="f" focussize="0,0"/>
              <v:stroke on="f"/>
              <v:imagedata o:title=""/>
              <o:lock v:ext="edit" aspectratio="f"/>
              <v:textbox inset="0mm,0mm,0mm,0mm" style="mso-fit-shape-to-text:t;">
                <w:txbxContent>
                  <w:p>
                    <w:pPr>
                      <w:rPr>
                        <w:rFonts w:hint="eastAsia"/>
                        <w:sz w:val="18"/>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- 6 -</w:t>
                    </w:r>
                    <w:r>
                      <w:rPr>
                        <w:rFonts w:hint="eastAsia"/>
                        <w:sz w:val="24"/>
                        <w:szCs w:val="24"/>
                      </w:rPr>
                      <w:fldChar w:fldCharType="end"/>
                    </w:r>
                  </w:p>
                </w:txbxContent>
              </v:textbox>
            </v:shape>
          </w:pict>
        </mc:Fallback>
      </mc:AlternateContent>
    </w:r>
  </w:p>
  <w:p>
    <w:pPr>
      <w:pStyle w:val="2"/>
      <w:pBdr>
        <w:top w:val="single" w:color="336699" w:sz="18" w:space="1"/>
        <w:left w:val="none" w:color="auto" w:sz="0" w:space="4"/>
        <w:bottom w:val="none" w:color="auto" w:sz="0" w:space="1"/>
        <w:right w:val="none" w:color="auto" w:sz="0" w:space="4"/>
      </w:pBdr>
      <w:tabs>
        <w:tab w:val="left" w:pos="563"/>
        <w:tab w:val="right" w:pos="8644"/>
      </w:tabs>
      <w:ind w:right="320" w:rightChars="100"/>
      <w:jc w:val="right"/>
      <w:rPr>
        <w:rFonts w:hint="eastAsia" w:ascii="宋体" w:hAnsi="宋体" w:eastAsia="宋体"/>
      </w:rPr>
    </w:pPr>
    <w:r>
      <w:rPr>
        <w:rFonts w:hint="eastAsia" w:eastAsia="宋体"/>
        <w:b/>
        <w:color w:val="336699"/>
      </w:rPr>
      <w:t>苏州市吴江区</w:t>
    </w:r>
    <w:r>
      <w:rPr>
        <w:rFonts w:hint="eastAsia" w:eastAsia="宋体"/>
        <w:b/>
        <w:color w:val="336699"/>
        <w:lang w:val="en-US" w:eastAsia="zh-CN"/>
      </w:rPr>
      <w:t>住房和城乡建设局</w:t>
    </w:r>
    <w:r>
      <w:rPr>
        <w:rFonts w:hint="eastAsia" w:eastAsia="宋体"/>
        <w:b/>
        <w:color w:val="336699"/>
      </w:rPr>
      <w:t>发布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single" w:color="336699" w:sz="18" w:space="1"/>
        <w:left w:val="none" w:color="auto" w:sz="0" w:space="4"/>
        <w:bottom w:val="none" w:color="auto" w:sz="0" w:space="1"/>
        <w:right w:val="none" w:color="auto" w:sz="0" w:space="4"/>
      </w:pBdr>
      <w:tabs>
        <w:tab w:val="left" w:pos="563"/>
        <w:tab w:val="right" w:pos="8644"/>
      </w:tabs>
      <w:spacing w:before="720" w:beforeLines="300"/>
      <w:ind w:right="320" w:rightChars="100"/>
      <w:jc w:val="both"/>
      <w:rPr>
        <w:rFonts w:ascii="宋体" w:hAnsi="宋体" w:eastAsia="宋体"/>
      </w:rPr>
    </w:pPr>
    <w:r>
      <w:rPr>
        <w:rFonts w:hint="eastAsia" w:eastAsia="宋体"/>
        <w:b/>
        <w:color w:val="336699"/>
        <w:sz w:val="30"/>
      </w:rPr>
      <w:t>苏州市吴江区人民政府发布</w:t>
    </w:r>
    <w:r>
      <w:rPr>
        <w:snapToGrid/>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5"/>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rPr>
                              <w:rFonts w:hint="eastAsia"/>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文本框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OV2+hgEAgAAAwQAAA4AAAAAAAAAAQAgAAAAHgEAAGRycy9lMm9E&#10;b2MueG1sUEsFBgAAAAAGAAYAWQEAAJQFAAAAAA==&#10;">
              <v:fill on="f" focussize="0,0"/>
              <v:stroke on="f"/>
              <v:imagedata o:title=""/>
              <o:lock v:ext="edit" aspectratio="f"/>
              <v:textbox inset="0mm,0mm,0mm,0mm" style="mso-fit-shape-to-text:t;">
                <w:txbxContent>
                  <w:p>
                    <w:pPr>
                      <w:rPr>
                        <w:rFonts w:hint="eastAsia"/>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1"/>
        <w:left w:val="none" w:color="auto" w:sz="0" w:space="4"/>
        <w:bottom w:val="single" w:color="336699" w:sz="18" w:space="1"/>
        <w:right w:val="none" w:color="auto" w:sz="0" w:space="4"/>
      </w:pBdr>
      <w:spacing w:after="240" w:afterLines="100" w:line="360" w:lineRule="auto"/>
      <w:ind w:firstLine="0"/>
      <w:jc w:val="left"/>
      <w:rPr>
        <w:rFonts w:hint="eastAsia" w:eastAsia="宋体"/>
        <w:b/>
        <w:color w:val="336699"/>
        <w:sz w:val="28"/>
      </w:rPr>
    </w:pPr>
    <w:r>
      <w:rPr>
        <w:rFonts w:hint="eastAsia" w:eastAsia="宋体"/>
        <w:b/>
        <w:color w:val="336699"/>
        <w:sz w:val="28"/>
      </w:rPr>
      <w:t>苏州市行政规范性文件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1"/>
        <w:left w:val="none" w:color="auto" w:sz="0" w:space="4"/>
        <w:bottom w:val="single" w:color="336699" w:sz="18" w:space="1"/>
        <w:right w:val="none" w:color="auto" w:sz="0" w:space="4"/>
      </w:pBdr>
      <w:spacing w:after="240" w:afterLines="100" w:line="360" w:lineRule="auto"/>
      <w:ind w:firstLine="0"/>
      <w:jc w:val="left"/>
      <w:rPr>
        <w:rFonts w:hint="eastAsia" w:eastAsia="宋体"/>
        <w:b/>
        <w:color w:val="336699"/>
        <w:sz w:val="30"/>
      </w:rPr>
    </w:pPr>
    <w:r>
      <w:rPr>
        <w:rFonts w:hint="eastAsia" w:eastAsia="宋体"/>
        <w:b/>
        <w:color w:val="336699"/>
        <w:sz w:val="30"/>
      </w:rPr>
      <w:t>苏州市行政规范性文件</w:t>
    </w:r>
  </w:p>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lMzIxZWJiNTM3ODdhMGU2NTEzNDM3MTVhZWRlYjIifQ=="/>
  </w:docVars>
  <w:rsids>
    <w:rsidRoot w:val="08441A06"/>
    <w:rsid w:val="058663AA"/>
    <w:rsid w:val="08441A06"/>
    <w:rsid w:val="112062F9"/>
    <w:rsid w:val="581B38C0"/>
    <w:rsid w:val="5A602EC1"/>
    <w:rsid w:val="7C152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pacing w:line="400" w:lineRule="atLeast"/>
      <w:ind w:firstLine="0"/>
      <w:jc w:val="center"/>
    </w:pPr>
    <w:rPr>
      <w:sz w:val="28"/>
    </w:rPr>
  </w:style>
  <w:style w:type="paragraph" w:styleId="3">
    <w:name w:val="header"/>
    <w:basedOn w:val="1"/>
    <w:autoRedefine/>
    <w:qFormat/>
    <w:uiPriority w:val="0"/>
    <w:pPr>
      <w:pBdr>
        <w:bottom w:val="single" w:color="auto" w:sz="6" w:space="1"/>
      </w:pBdr>
      <w:tabs>
        <w:tab w:val="center" w:pos="4153"/>
        <w:tab w:val="right" w:pos="8306"/>
      </w:tabs>
      <w:spacing w:line="240" w:lineRule="atLeast"/>
      <w:jc w:val="center"/>
    </w:pPr>
    <w:rPr>
      <w:sz w:val="18"/>
    </w:rPr>
  </w:style>
  <w:style w:type="paragraph" w:customStyle="1" w:styleId="6">
    <w:name w:val="标题1"/>
    <w:basedOn w:val="1"/>
    <w:next w:val="1"/>
    <w:qFormat/>
    <w:uiPriority w:val="0"/>
    <w:pPr>
      <w:tabs>
        <w:tab w:val="left" w:pos="9193"/>
        <w:tab w:val="left" w:pos="9827"/>
      </w:tabs>
      <w:autoSpaceDE w:val="0"/>
      <w:autoSpaceDN w:val="0"/>
      <w:spacing w:line="700" w:lineRule="atLeast"/>
      <w:ind w:firstLine="0"/>
      <w:jc w:val="center"/>
    </w:pPr>
    <w:rPr>
      <w:rFonts w:ascii="汉鼎简大宋" w:eastAsia="汉鼎简大宋"/>
      <w:snapToGrid w:val="0"/>
      <w:kern w:val="0"/>
      <w:sz w:val="44"/>
    </w:rPr>
  </w:style>
  <w:style w:type="table" w:customStyle="1" w:styleId="7">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3274</Words>
  <Characters>3353</Characters>
  <Lines>0</Lines>
  <Paragraphs>0</Paragraphs>
  <TotalTime>6</TotalTime>
  <ScaleCrop>false</ScaleCrop>
  <LinksUpToDate>false</LinksUpToDate>
  <CharactersWithSpaces>3457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2023-09-26T08:54:00Z</dcterms:created>
  <dc:creator>lenovo</dc:creator>
  <cp:lastModifiedBy>明亮</cp:lastModifiedBy>
  <dcterms:modified xsi:type="dcterms:W3CDTF">2023-12-20T01:27:56Z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F9DD8817D05447BBBD4E87A23B1DC7DC_13</vt:lpwstr>
  </property>
</Properties>
</file>